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4F" w:rsidRDefault="00266A49" w:rsidP="00266A49">
      <w:pPr>
        <w:autoSpaceDE w:val="0"/>
        <w:jc w:val="center"/>
        <w:rPr>
          <w:rFonts w:cs="Arial Unicode MS"/>
          <w:b/>
          <w:color w:val="000000"/>
          <w:sz w:val="26"/>
          <w:szCs w:val="26"/>
        </w:rPr>
      </w:pPr>
      <w:r>
        <w:rPr>
          <w:rFonts w:cs="Arial Unicode MS"/>
          <w:b/>
          <w:color w:val="000000"/>
          <w:sz w:val="26"/>
          <w:szCs w:val="26"/>
        </w:rPr>
        <w:t xml:space="preserve">E' possibile la nomina di un </w:t>
      </w:r>
      <w:proofErr w:type="spellStart"/>
      <w:r>
        <w:rPr>
          <w:rFonts w:cs="Arial Unicode MS"/>
          <w:b/>
          <w:color w:val="000000"/>
          <w:sz w:val="26"/>
          <w:szCs w:val="26"/>
        </w:rPr>
        <w:t>co-</w:t>
      </w:r>
      <w:r w:rsidR="0026064F" w:rsidRPr="00266A49">
        <w:rPr>
          <w:rFonts w:cs="Arial Unicode MS"/>
          <w:b/>
          <w:color w:val="000000"/>
          <w:sz w:val="26"/>
          <w:szCs w:val="26"/>
        </w:rPr>
        <w:t>amministratore</w:t>
      </w:r>
      <w:proofErr w:type="spellEnd"/>
      <w:r w:rsidR="0026064F" w:rsidRPr="00266A49">
        <w:rPr>
          <w:rFonts w:cs="Arial Unicode MS"/>
          <w:b/>
          <w:color w:val="000000"/>
          <w:sz w:val="26"/>
          <w:szCs w:val="26"/>
        </w:rPr>
        <w:t xml:space="preserve"> di sostegno o </w:t>
      </w:r>
      <w:r>
        <w:rPr>
          <w:rFonts w:cs="Arial Unicode MS"/>
          <w:b/>
          <w:color w:val="000000"/>
          <w:sz w:val="26"/>
          <w:szCs w:val="26"/>
        </w:rPr>
        <w:t xml:space="preserve">di un </w:t>
      </w:r>
      <w:r w:rsidR="0026064F" w:rsidRPr="00266A49">
        <w:rPr>
          <w:rFonts w:cs="Arial Unicode MS"/>
          <w:b/>
          <w:color w:val="000000"/>
          <w:sz w:val="26"/>
          <w:szCs w:val="26"/>
        </w:rPr>
        <w:t>ausiliario?</w:t>
      </w:r>
    </w:p>
    <w:p w:rsidR="00266A49" w:rsidRPr="00266A49" w:rsidRDefault="00266A49" w:rsidP="00266A49">
      <w:pPr>
        <w:autoSpaceDE w:val="0"/>
        <w:jc w:val="center"/>
        <w:rPr>
          <w:rFonts w:cs="Arial Unicode MS"/>
          <w:b/>
          <w:color w:val="000000"/>
          <w:sz w:val="26"/>
          <w:szCs w:val="26"/>
        </w:rPr>
      </w:pPr>
    </w:p>
    <w:p w:rsidR="00266A49" w:rsidRDefault="00266A49">
      <w:pPr>
        <w:autoSpaceDE w:val="0"/>
        <w:jc w:val="both"/>
        <w:rPr>
          <w:rFonts w:cs="Arial Unicode MS"/>
          <w:color w:val="000000"/>
          <w:sz w:val="26"/>
          <w:szCs w:val="26"/>
        </w:rPr>
      </w:pPr>
    </w:p>
    <w:p w:rsidR="00266A49" w:rsidRPr="0097690D" w:rsidRDefault="00266A49">
      <w:pPr>
        <w:autoSpaceDE w:val="0"/>
        <w:jc w:val="both"/>
        <w:rPr>
          <w:rFonts w:cs="Arial Unicode MS"/>
          <w:color w:val="000000"/>
          <w:sz w:val="26"/>
          <w:szCs w:val="26"/>
          <w:u w:val="single"/>
        </w:rPr>
      </w:pPr>
      <w:r w:rsidRPr="0097690D">
        <w:rPr>
          <w:rFonts w:cs="Arial Unicode MS"/>
          <w:color w:val="000000"/>
          <w:sz w:val="26"/>
          <w:szCs w:val="26"/>
          <w:u w:val="single"/>
        </w:rPr>
        <w:t xml:space="preserve">A cura dell'avv. G. </w:t>
      </w:r>
      <w:proofErr w:type="spellStart"/>
      <w:r w:rsidRPr="0097690D">
        <w:rPr>
          <w:rFonts w:cs="Arial Unicode MS"/>
          <w:color w:val="000000"/>
          <w:sz w:val="26"/>
          <w:szCs w:val="26"/>
          <w:u w:val="single"/>
        </w:rPr>
        <w:t>Boglich</w:t>
      </w:r>
      <w:proofErr w:type="spellEnd"/>
    </w:p>
    <w:p w:rsidR="00266A49" w:rsidRDefault="00266A49">
      <w:pPr>
        <w:autoSpaceDE w:val="0"/>
        <w:jc w:val="both"/>
        <w:rPr>
          <w:rFonts w:cs="Arial Unicode MS"/>
          <w:color w:val="000000"/>
          <w:sz w:val="26"/>
          <w:szCs w:val="26"/>
        </w:rPr>
      </w:pPr>
    </w:p>
    <w:p w:rsidR="0097690D" w:rsidRDefault="00266A49">
      <w:pPr>
        <w:autoSpaceDE w:val="0"/>
        <w:jc w:val="both"/>
        <w:rPr>
          <w:rFonts w:cs="Arial Unicode MS"/>
          <w:color w:val="000000"/>
          <w:sz w:val="26"/>
          <w:szCs w:val="26"/>
        </w:rPr>
      </w:pPr>
      <w:r>
        <w:rPr>
          <w:rFonts w:cs="Arial Unicode MS"/>
          <w:color w:val="000000"/>
          <w:sz w:val="26"/>
          <w:szCs w:val="26"/>
        </w:rPr>
        <w:t>La questione che si vuole brevemente approfondire è verificare se è ammessa la nomina di due amministratori di sostegno per un unico beneficiario o</w:t>
      </w:r>
      <w:r w:rsidR="0097690D">
        <w:rPr>
          <w:rFonts w:cs="Arial Unicode MS"/>
          <w:color w:val="000000"/>
          <w:sz w:val="26"/>
          <w:szCs w:val="26"/>
        </w:rPr>
        <w:t>,</w:t>
      </w:r>
      <w:r>
        <w:rPr>
          <w:rFonts w:cs="Arial Unicode MS"/>
          <w:color w:val="000000"/>
          <w:sz w:val="26"/>
          <w:szCs w:val="26"/>
        </w:rPr>
        <w:t xml:space="preserve"> in alternativa</w:t>
      </w:r>
      <w:r w:rsidR="0097690D">
        <w:rPr>
          <w:rFonts w:cs="Arial Unicode MS"/>
          <w:color w:val="000000"/>
          <w:sz w:val="26"/>
          <w:szCs w:val="26"/>
        </w:rPr>
        <w:t>, la nomina</w:t>
      </w:r>
      <w:r>
        <w:rPr>
          <w:rFonts w:cs="Arial Unicode MS"/>
          <w:color w:val="000000"/>
          <w:sz w:val="26"/>
          <w:szCs w:val="26"/>
        </w:rPr>
        <w:t xml:space="preserve"> di un ausiliario, al fine di poter rafforzare </w:t>
      </w:r>
      <w:r w:rsidR="0097690D">
        <w:rPr>
          <w:rFonts w:cs="Arial Unicode MS"/>
          <w:color w:val="000000"/>
          <w:sz w:val="26"/>
          <w:szCs w:val="26"/>
        </w:rPr>
        <w:t>il sostegno da dare al Beneficiario stesso</w:t>
      </w:r>
    </w:p>
    <w:p w:rsidR="00266A49" w:rsidRDefault="00266A49">
      <w:pPr>
        <w:autoSpaceDE w:val="0"/>
        <w:jc w:val="both"/>
        <w:rPr>
          <w:rFonts w:cs="Arial Unicode MS"/>
          <w:color w:val="000000"/>
          <w:sz w:val="26"/>
          <w:szCs w:val="26"/>
        </w:rPr>
      </w:pPr>
    </w:p>
    <w:p w:rsidR="0026064F" w:rsidRPr="007B09CB" w:rsidRDefault="00BC72FC">
      <w:pPr>
        <w:autoSpaceDE w:val="0"/>
        <w:jc w:val="both"/>
        <w:rPr>
          <w:rFonts w:cs="Arial Unicode MS"/>
          <w:b/>
          <w:color w:val="000000"/>
          <w:sz w:val="26"/>
          <w:szCs w:val="26"/>
        </w:rPr>
      </w:pPr>
      <w:r>
        <w:rPr>
          <w:rFonts w:cs="Arial Unicode MS"/>
          <w:color w:val="000000"/>
          <w:sz w:val="26"/>
          <w:szCs w:val="26"/>
        </w:rPr>
        <w:t xml:space="preserve">Secondo il Tribunale di Modena </w:t>
      </w:r>
      <w:r w:rsidR="0026064F">
        <w:rPr>
          <w:rFonts w:cs="Arial Unicode MS"/>
          <w:color w:val="000000"/>
          <w:sz w:val="26"/>
          <w:szCs w:val="26"/>
        </w:rPr>
        <w:t>“</w:t>
      </w:r>
      <w:r w:rsidR="0026064F">
        <w:rPr>
          <w:rFonts w:cs="Arial Unicode MS"/>
          <w:i/>
          <w:iCs/>
          <w:color w:val="000000"/>
          <w:sz w:val="26"/>
          <w:szCs w:val="26"/>
        </w:rPr>
        <w:t xml:space="preserve">quando particolari esigenze lo richiedono, è ammissibile nominare amministratore di sostegno un professionista di fiducia del giudice per tutti gli affari patrimoniali e </w:t>
      </w:r>
      <w:proofErr w:type="spellStart"/>
      <w:r w:rsidR="0026064F">
        <w:rPr>
          <w:rFonts w:cs="Arial Unicode MS"/>
          <w:i/>
          <w:iCs/>
          <w:color w:val="000000"/>
          <w:sz w:val="26"/>
          <w:szCs w:val="26"/>
        </w:rPr>
        <w:t>co-amministratore</w:t>
      </w:r>
      <w:proofErr w:type="spellEnd"/>
      <w:r w:rsidR="0026064F">
        <w:rPr>
          <w:rFonts w:cs="Arial Unicode MS"/>
          <w:i/>
          <w:iCs/>
          <w:color w:val="000000"/>
          <w:sz w:val="26"/>
          <w:szCs w:val="26"/>
        </w:rPr>
        <w:t xml:space="preserve"> il collaterale del beneficiario per l'assunzione di ogni iniziativa utile per la cura e per la tutela di esso e per la realizzazione delle sue esigenze esistenziali e di vita quotidiana.” </w:t>
      </w:r>
      <w:r w:rsidR="0018714B" w:rsidRPr="007B09CB">
        <w:rPr>
          <w:rFonts w:cs="Arial Unicode MS"/>
          <w:b/>
          <w:iCs/>
          <w:color w:val="000000"/>
          <w:sz w:val="26"/>
          <w:szCs w:val="26"/>
        </w:rPr>
        <w:t>(</w:t>
      </w:r>
      <w:r w:rsidRPr="007B09CB">
        <w:rPr>
          <w:rFonts w:cs="Arial Unicode MS"/>
          <w:b/>
          <w:color w:val="000000"/>
          <w:sz w:val="26"/>
          <w:szCs w:val="26"/>
        </w:rPr>
        <w:t>Tri</w:t>
      </w:r>
      <w:r w:rsidR="0026064F" w:rsidRPr="007B09CB">
        <w:rPr>
          <w:rFonts w:cs="Arial Unicode MS"/>
          <w:b/>
          <w:color w:val="000000"/>
          <w:sz w:val="26"/>
          <w:szCs w:val="26"/>
        </w:rPr>
        <w:t>b. Modena 24.10.2005</w:t>
      </w:r>
      <w:r w:rsidRPr="007B09CB">
        <w:rPr>
          <w:rFonts w:cs="Arial Unicode MS"/>
          <w:b/>
          <w:color w:val="000000"/>
          <w:sz w:val="26"/>
          <w:szCs w:val="26"/>
        </w:rPr>
        <w:t xml:space="preserve"> e Trib. </w:t>
      </w:r>
      <w:r w:rsidR="0026064F" w:rsidRPr="007B09CB">
        <w:rPr>
          <w:rFonts w:cs="Arial Unicode MS"/>
          <w:b/>
          <w:color w:val="000000"/>
          <w:sz w:val="26"/>
          <w:szCs w:val="26"/>
        </w:rPr>
        <w:t>Modena dd</w:t>
      </w:r>
      <w:r w:rsidR="0018714B" w:rsidRPr="007B09CB">
        <w:rPr>
          <w:rFonts w:cs="Arial Unicode MS"/>
          <w:b/>
          <w:color w:val="000000"/>
          <w:sz w:val="26"/>
          <w:szCs w:val="26"/>
        </w:rPr>
        <w:t>.</w:t>
      </w:r>
      <w:r w:rsidR="0026064F" w:rsidRPr="007B09CB">
        <w:rPr>
          <w:rFonts w:cs="Arial Unicode MS"/>
          <w:b/>
          <w:color w:val="000000"/>
          <w:sz w:val="26"/>
          <w:szCs w:val="26"/>
        </w:rPr>
        <w:t xml:space="preserve"> 16.06.2014, che si allegano</w:t>
      </w:r>
      <w:r w:rsidRPr="007B09CB">
        <w:rPr>
          <w:rFonts w:cs="Arial Unicode MS"/>
          <w:b/>
          <w:color w:val="000000"/>
          <w:sz w:val="26"/>
          <w:szCs w:val="26"/>
        </w:rPr>
        <w:t>)</w:t>
      </w:r>
    </w:p>
    <w:p w:rsidR="0026064F" w:rsidRDefault="0026064F">
      <w:pPr>
        <w:autoSpaceDE w:val="0"/>
        <w:jc w:val="both"/>
        <w:rPr>
          <w:rFonts w:cs="Arial Unicode MS"/>
          <w:color w:val="000000"/>
          <w:sz w:val="26"/>
          <w:szCs w:val="26"/>
        </w:rPr>
      </w:pPr>
    </w:p>
    <w:p w:rsidR="0026064F" w:rsidRPr="00B126F5" w:rsidRDefault="00BC72FC">
      <w:pPr>
        <w:autoSpaceDE w:val="0"/>
        <w:jc w:val="both"/>
        <w:rPr>
          <w:rFonts w:cs="Arial Unicode MS"/>
          <w:b/>
          <w:color w:val="000000"/>
          <w:sz w:val="26"/>
          <w:szCs w:val="26"/>
        </w:rPr>
      </w:pPr>
      <w:r>
        <w:rPr>
          <w:rFonts w:cs="Arial Unicode MS"/>
          <w:color w:val="000000"/>
          <w:sz w:val="26"/>
          <w:szCs w:val="26"/>
        </w:rPr>
        <w:t xml:space="preserve">Secondo il </w:t>
      </w:r>
      <w:r w:rsidR="00F97D3B">
        <w:rPr>
          <w:rFonts w:cs="Arial Unicode MS"/>
          <w:color w:val="000000"/>
          <w:sz w:val="26"/>
          <w:szCs w:val="26"/>
        </w:rPr>
        <w:t>T</w:t>
      </w:r>
      <w:r>
        <w:rPr>
          <w:rFonts w:cs="Arial Unicode MS"/>
          <w:color w:val="000000"/>
          <w:sz w:val="26"/>
          <w:szCs w:val="26"/>
        </w:rPr>
        <w:t>ribunale di Varese, invece</w:t>
      </w:r>
      <w:r w:rsidR="00F97D3B">
        <w:rPr>
          <w:rFonts w:cs="Arial Unicode MS"/>
          <w:color w:val="000000"/>
          <w:sz w:val="26"/>
          <w:szCs w:val="26"/>
        </w:rPr>
        <w:t xml:space="preserve">, non può essere accolta la richiesta  di </w:t>
      </w:r>
      <w:r w:rsidR="0026064F">
        <w:rPr>
          <w:rFonts w:cs="Arial Unicode MS"/>
          <w:i/>
          <w:iCs/>
          <w:color w:val="000000"/>
          <w:sz w:val="26"/>
          <w:szCs w:val="26"/>
        </w:rPr>
        <w:t>nomina</w:t>
      </w:r>
      <w:r w:rsidR="00F97D3B">
        <w:rPr>
          <w:rFonts w:cs="Arial Unicode MS"/>
          <w:i/>
          <w:iCs/>
          <w:color w:val="000000"/>
          <w:sz w:val="26"/>
          <w:szCs w:val="26"/>
        </w:rPr>
        <w:t xml:space="preserve"> di</w:t>
      </w:r>
      <w:r w:rsidR="0026064F">
        <w:rPr>
          <w:rFonts w:cs="Arial Unicode MS"/>
          <w:i/>
          <w:iCs/>
          <w:color w:val="000000"/>
          <w:sz w:val="26"/>
          <w:szCs w:val="26"/>
        </w:rPr>
        <w:t xml:space="preserve"> un amministratore ed un </w:t>
      </w:r>
      <w:proofErr w:type="spellStart"/>
      <w:r w:rsidR="0026064F">
        <w:rPr>
          <w:rFonts w:cs="Arial Unicode MS"/>
          <w:i/>
          <w:iCs/>
          <w:color w:val="000000"/>
          <w:sz w:val="26"/>
          <w:szCs w:val="26"/>
        </w:rPr>
        <w:t>co-amministratore</w:t>
      </w:r>
      <w:proofErr w:type="spellEnd"/>
      <w:r w:rsidR="0026064F">
        <w:rPr>
          <w:rFonts w:cs="Arial Unicode MS"/>
          <w:i/>
          <w:iCs/>
          <w:color w:val="000000"/>
          <w:sz w:val="26"/>
          <w:szCs w:val="26"/>
        </w:rPr>
        <w:t xml:space="preserve"> di sostegno </w:t>
      </w:r>
      <w:r w:rsidR="0026064F" w:rsidRPr="00B126F5">
        <w:rPr>
          <w:rFonts w:cs="Arial Unicode MS"/>
          <w:b/>
          <w:color w:val="000000"/>
          <w:sz w:val="26"/>
          <w:szCs w:val="26"/>
        </w:rPr>
        <w:t>(Trib. Varese decreto 13.07.2010, allega</w:t>
      </w:r>
      <w:r w:rsidR="00F97D3B" w:rsidRPr="00B126F5">
        <w:rPr>
          <w:rFonts w:cs="Arial Unicode MS"/>
          <w:b/>
          <w:color w:val="000000"/>
          <w:sz w:val="26"/>
          <w:szCs w:val="26"/>
        </w:rPr>
        <w:t>ta</w:t>
      </w:r>
      <w:r w:rsidR="0026064F" w:rsidRPr="00B126F5">
        <w:rPr>
          <w:rFonts w:cs="Arial Unicode MS"/>
          <w:b/>
          <w:color w:val="000000"/>
          <w:sz w:val="26"/>
          <w:szCs w:val="26"/>
        </w:rPr>
        <w:t>)</w:t>
      </w:r>
    </w:p>
    <w:p w:rsidR="0026064F" w:rsidRDefault="0026064F">
      <w:pPr>
        <w:autoSpaceDE w:val="0"/>
        <w:jc w:val="both"/>
        <w:rPr>
          <w:rFonts w:cs="Arial Unicode MS"/>
          <w:color w:val="000000"/>
          <w:sz w:val="26"/>
          <w:szCs w:val="26"/>
        </w:rPr>
      </w:pPr>
    </w:p>
    <w:p w:rsidR="00DA5AAF" w:rsidRDefault="0026064F" w:rsidP="0018714B">
      <w:pPr>
        <w:autoSpaceDE w:val="0"/>
        <w:jc w:val="both"/>
        <w:rPr>
          <w:rFonts w:cs="Arial Unicode MS"/>
          <w:color w:val="000000"/>
          <w:sz w:val="26"/>
          <w:szCs w:val="26"/>
        </w:rPr>
      </w:pPr>
      <w:r>
        <w:rPr>
          <w:rFonts w:cs="Arial Unicode MS"/>
          <w:color w:val="000000"/>
          <w:sz w:val="26"/>
          <w:szCs w:val="26"/>
        </w:rPr>
        <w:tab/>
      </w:r>
      <w:r w:rsidR="00DA5AAF">
        <w:rPr>
          <w:rFonts w:cs="Arial Unicode MS"/>
          <w:color w:val="000000"/>
          <w:sz w:val="26"/>
          <w:szCs w:val="26"/>
        </w:rPr>
        <w:t>Si possono delineare, in giurisprudenza,</w:t>
      </w:r>
      <w:r>
        <w:rPr>
          <w:rFonts w:cs="Arial Unicode MS"/>
          <w:color w:val="000000"/>
          <w:sz w:val="26"/>
          <w:szCs w:val="26"/>
        </w:rPr>
        <w:t xml:space="preserve"> due indirizzi</w:t>
      </w:r>
      <w:r w:rsidR="00DA5AAF">
        <w:rPr>
          <w:rFonts w:cs="Arial Unicode MS"/>
          <w:color w:val="000000"/>
          <w:sz w:val="26"/>
          <w:szCs w:val="26"/>
        </w:rPr>
        <w:t>:</w:t>
      </w:r>
    </w:p>
    <w:p w:rsidR="0026064F" w:rsidRDefault="0026064F" w:rsidP="0018714B">
      <w:pPr>
        <w:autoSpaceDE w:val="0"/>
        <w:jc w:val="both"/>
        <w:rPr>
          <w:rFonts w:cs="Arial Unicode MS"/>
          <w:color w:val="000000"/>
          <w:sz w:val="26"/>
          <w:szCs w:val="26"/>
        </w:rPr>
      </w:pPr>
      <w:r>
        <w:rPr>
          <w:rFonts w:cs="Arial Unicode MS"/>
          <w:color w:val="000000"/>
          <w:sz w:val="26"/>
          <w:szCs w:val="26"/>
        </w:rPr>
        <w:t xml:space="preserve">uno </w:t>
      </w:r>
      <w:r w:rsidRPr="0018714B">
        <w:rPr>
          <w:rFonts w:cs="Arial Unicode MS"/>
          <w:i/>
          <w:color w:val="000000"/>
          <w:sz w:val="26"/>
          <w:szCs w:val="26"/>
        </w:rPr>
        <w:t>maggioritario</w:t>
      </w:r>
      <w:r w:rsidR="00DA5AAF">
        <w:rPr>
          <w:rFonts w:cs="Arial Unicode MS"/>
          <w:color w:val="000000"/>
          <w:sz w:val="26"/>
          <w:szCs w:val="26"/>
        </w:rPr>
        <w:t>,</w:t>
      </w:r>
      <w:r>
        <w:rPr>
          <w:rFonts w:cs="Arial Unicode MS"/>
          <w:color w:val="000000"/>
          <w:sz w:val="26"/>
          <w:szCs w:val="26"/>
        </w:rPr>
        <w:t xml:space="preserve"> favorevole alla doppia nomina</w:t>
      </w:r>
      <w:r w:rsidR="00DA5AAF">
        <w:rPr>
          <w:rFonts w:cs="Arial Unicode MS"/>
          <w:color w:val="000000"/>
          <w:sz w:val="26"/>
          <w:szCs w:val="26"/>
        </w:rPr>
        <w:t>,</w:t>
      </w:r>
      <w:r>
        <w:rPr>
          <w:rFonts w:cs="Arial Unicode MS"/>
          <w:color w:val="000000"/>
          <w:sz w:val="26"/>
          <w:szCs w:val="26"/>
        </w:rPr>
        <w:t xml:space="preserve"> seppur a certe condizioni, e l'altro </w:t>
      </w:r>
      <w:r w:rsidRPr="0018714B">
        <w:rPr>
          <w:rFonts w:cs="Arial Unicode MS"/>
          <w:i/>
          <w:color w:val="000000"/>
          <w:sz w:val="26"/>
          <w:szCs w:val="26"/>
        </w:rPr>
        <w:t>minoritario</w:t>
      </w:r>
      <w:r w:rsidR="00DA5AAF">
        <w:rPr>
          <w:rFonts w:cs="Arial Unicode MS"/>
          <w:color w:val="000000"/>
          <w:sz w:val="26"/>
          <w:szCs w:val="26"/>
        </w:rPr>
        <w:t>,</w:t>
      </w:r>
      <w:r>
        <w:rPr>
          <w:rFonts w:cs="Arial Unicode MS"/>
          <w:color w:val="000000"/>
          <w:sz w:val="26"/>
          <w:szCs w:val="26"/>
        </w:rPr>
        <w:t xml:space="preserve"> contrario, che peraltro </w:t>
      </w:r>
      <w:r w:rsidR="00DA5AAF">
        <w:rPr>
          <w:rFonts w:cs="Arial Unicode MS"/>
          <w:color w:val="000000"/>
          <w:sz w:val="26"/>
          <w:szCs w:val="26"/>
        </w:rPr>
        <w:t>ammette</w:t>
      </w:r>
      <w:r>
        <w:rPr>
          <w:rFonts w:cs="Arial Unicode MS"/>
          <w:color w:val="000000"/>
          <w:sz w:val="26"/>
          <w:szCs w:val="26"/>
        </w:rPr>
        <w:t xml:space="preserve"> un sostegno rafforzato al beneficiario nell'autorizzare la nomina di un ausiliario.</w:t>
      </w:r>
    </w:p>
    <w:p w:rsidR="009362F9" w:rsidRDefault="009362F9">
      <w:pPr>
        <w:autoSpaceDE w:val="0"/>
        <w:jc w:val="both"/>
        <w:rPr>
          <w:rFonts w:cs="Arial Unicode MS"/>
          <w:color w:val="000000"/>
          <w:sz w:val="26"/>
          <w:szCs w:val="26"/>
        </w:rPr>
      </w:pPr>
    </w:p>
    <w:p w:rsidR="0026064F" w:rsidRDefault="0026064F">
      <w:pPr>
        <w:autoSpaceDE w:val="0"/>
        <w:jc w:val="both"/>
        <w:rPr>
          <w:rFonts w:cs="Arial Unicode MS"/>
          <w:color w:val="000000"/>
          <w:sz w:val="26"/>
          <w:szCs w:val="26"/>
        </w:rPr>
      </w:pPr>
      <w:r>
        <w:rPr>
          <w:rFonts w:cs="Arial Unicode MS"/>
          <w:color w:val="000000"/>
          <w:sz w:val="26"/>
          <w:szCs w:val="26"/>
        </w:rPr>
        <w:tab/>
        <w:t xml:space="preserve">I Giudici Tutelari hanno infatti ritenuto che è corretto ammettere una soluzione gestionale a due “in quei casi in cui emerge la necessità del possesso di particolari competenze tecniche, dal punto di vista finanziario, contabile, economico oppure sul terreno della cura della persona in relazione ad alcune delle operazioni da compiere” (in questo senso si vedano: </w:t>
      </w:r>
      <w:r w:rsidR="00F255FB">
        <w:rPr>
          <w:rFonts w:cs="Arial Unicode MS"/>
          <w:color w:val="000000"/>
          <w:sz w:val="26"/>
          <w:szCs w:val="26"/>
        </w:rPr>
        <w:t xml:space="preserve">Tribunale di Trieste, decreto 16.10.2009; </w:t>
      </w:r>
      <w:r>
        <w:rPr>
          <w:rFonts w:cs="Arial Unicode MS"/>
          <w:color w:val="000000"/>
          <w:sz w:val="26"/>
          <w:szCs w:val="26"/>
        </w:rPr>
        <w:t>Trib. Modena, decreto 24.10.2005; Trib. Genova, decreto 10.10.20</w:t>
      </w:r>
      <w:r w:rsidR="000D5BE8">
        <w:rPr>
          <w:rFonts w:cs="Arial Unicode MS"/>
          <w:color w:val="000000"/>
          <w:sz w:val="26"/>
          <w:szCs w:val="26"/>
        </w:rPr>
        <w:t>0</w:t>
      </w:r>
      <w:r>
        <w:rPr>
          <w:rFonts w:cs="Arial Unicode MS"/>
          <w:color w:val="000000"/>
          <w:sz w:val="26"/>
          <w:szCs w:val="26"/>
        </w:rPr>
        <w:t xml:space="preserve">6 e Trib. Trieste, </w:t>
      </w:r>
      <w:r w:rsidR="0018714B">
        <w:rPr>
          <w:rFonts w:cs="Arial Unicode MS"/>
          <w:color w:val="000000"/>
          <w:sz w:val="26"/>
          <w:szCs w:val="26"/>
        </w:rPr>
        <w:t>decreto 14.01.2008, cit. in il S</w:t>
      </w:r>
      <w:r w:rsidR="000D5BE8">
        <w:rPr>
          <w:rFonts w:cs="Arial Unicode MS"/>
          <w:color w:val="000000"/>
          <w:sz w:val="26"/>
          <w:szCs w:val="26"/>
        </w:rPr>
        <w:t xml:space="preserve">ole24ore, “stop al </w:t>
      </w:r>
      <w:proofErr w:type="spellStart"/>
      <w:r w:rsidR="000D5BE8">
        <w:rPr>
          <w:rFonts w:cs="Arial Unicode MS"/>
          <w:color w:val="000000"/>
          <w:sz w:val="26"/>
          <w:szCs w:val="26"/>
        </w:rPr>
        <w:t>co-amminis</w:t>
      </w:r>
      <w:r>
        <w:rPr>
          <w:rFonts w:cs="Arial Unicode MS"/>
          <w:color w:val="000000"/>
          <w:sz w:val="26"/>
          <w:szCs w:val="26"/>
        </w:rPr>
        <w:t>tratore</w:t>
      </w:r>
      <w:proofErr w:type="spellEnd"/>
      <w:r>
        <w:rPr>
          <w:rFonts w:cs="Arial Unicode MS"/>
          <w:color w:val="000000"/>
          <w:sz w:val="26"/>
          <w:szCs w:val="26"/>
        </w:rPr>
        <w:t>, in “www.il sole24ore.com”)</w:t>
      </w:r>
    </w:p>
    <w:p w:rsidR="009362F9" w:rsidRDefault="009362F9">
      <w:pPr>
        <w:autoSpaceDE w:val="0"/>
        <w:jc w:val="both"/>
        <w:rPr>
          <w:rFonts w:cs="Arial Unicode MS"/>
          <w:color w:val="000000"/>
          <w:sz w:val="26"/>
          <w:szCs w:val="26"/>
        </w:rPr>
      </w:pPr>
    </w:p>
    <w:p w:rsidR="0026064F" w:rsidRDefault="0026064F">
      <w:pPr>
        <w:autoSpaceDE w:val="0"/>
        <w:jc w:val="both"/>
        <w:rPr>
          <w:rFonts w:cs="Arial Unicode MS"/>
          <w:color w:val="000000"/>
          <w:sz w:val="26"/>
          <w:szCs w:val="26"/>
        </w:rPr>
      </w:pPr>
      <w:r>
        <w:rPr>
          <w:rFonts w:cs="Arial Unicode MS"/>
          <w:color w:val="000000"/>
          <w:sz w:val="26"/>
          <w:szCs w:val="26"/>
        </w:rPr>
        <w:tab/>
        <w:t>Nel caso trattato dal Tribunale di Modena dd</w:t>
      </w:r>
      <w:r w:rsidR="0018714B">
        <w:rPr>
          <w:rFonts w:cs="Arial Unicode MS"/>
          <w:color w:val="000000"/>
          <w:sz w:val="26"/>
          <w:szCs w:val="26"/>
        </w:rPr>
        <w:t>.</w:t>
      </w:r>
      <w:r>
        <w:rPr>
          <w:rFonts w:cs="Arial Unicode MS"/>
          <w:color w:val="000000"/>
          <w:sz w:val="26"/>
          <w:szCs w:val="26"/>
        </w:rPr>
        <w:t xml:space="preserve"> 24.10.2005 c'era un beneficiario che viveva stabilmente con il fratello, che aveva dato la sua disponibilità di essere nominato amministratore di sostegno, ma che appariva “inidoneo ad una oculata gestione degli affari economico- patrimoniali con evidenti negative ricadute per gli interessi del beneficiario, ma anche propri.”</w:t>
      </w:r>
    </w:p>
    <w:p w:rsidR="0026064F" w:rsidRDefault="0026064F">
      <w:pPr>
        <w:autoSpaceDE w:val="0"/>
        <w:jc w:val="both"/>
        <w:rPr>
          <w:rFonts w:cs="Arial Unicode MS"/>
          <w:color w:val="000000"/>
          <w:sz w:val="26"/>
          <w:szCs w:val="26"/>
        </w:rPr>
      </w:pPr>
      <w:r>
        <w:rPr>
          <w:rFonts w:cs="Arial Unicode MS"/>
          <w:color w:val="000000"/>
          <w:sz w:val="26"/>
          <w:szCs w:val="26"/>
        </w:rPr>
        <w:tab/>
        <w:t xml:space="preserve">Il Giudice Tutelare </w:t>
      </w:r>
      <w:r w:rsidR="0018714B">
        <w:rPr>
          <w:rFonts w:cs="Arial Unicode MS"/>
          <w:color w:val="000000"/>
          <w:sz w:val="26"/>
          <w:szCs w:val="26"/>
        </w:rPr>
        <w:t>-</w:t>
      </w:r>
      <w:r>
        <w:rPr>
          <w:rFonts w:cs="Arial Unicode MS"/>
          <w:color w:val="000000"/>
          <w:sz w:val="26"/>
          <w:szCs w:val="26"/>
        </w:rPr>
        <w:t xml:space="preserve"> evidentemente non ritenendo giusto privare il beneficiario della figura positiva di riferimento del fratello </w:t>
      </w:r>
      <w:r w:rsidR="0018714B">
        <w:rPr>
          <w:rFonts w:cs="Arial Unicode MS"/>
          <w:color w:val="000000"/>
          <w:sz w:val="26"/>
          <w:szCs w:val="26"/>
        </w:rPr>
        <w:t xml:space="preserve">- nominava </w:t>
      </w:r>
      <w:proofErr w:type="spellStart"/>
      <w:r w:rsidRPr="0018714B">
        <w:rPr>
          <w:rFonts w:cs="Arial Unicode MS"/>
          <w:i/>
          <w:color w:val="000000"/>
          <w:sz w:val="26"/>
          <w:szCs w:val="26"/>
        </w:rPr>
        <w:t>co</w:t>
      </w:r>
      <w:r w:rsidR="003B0BE7" w:rsidRPr="0018714B">
        <w:rPr>
          <w:rFonts w:cs="Arial Unicode MS"/>
          <w:i/>
          <w:color w:val="000000"/>
          <w:sz w:val="26"/>
          <w:szCs w:val="26"/>
        </w:rPr>
        <w:t>-</w:t>
      </w:r>
      <w:r w:rsidRPr="0018714B">
        <w:rPr>
          <w:rFonts w:cs="Arial Unicode MS"/>
          <w:i/>
          <w:color w:val="000000"/>
          <w:sz w:val="26"/>
          <w:szCs w:val="26"/>
        </w:rPr>
        <w:t>amministratore</w:t>
      </w:r>
      <w:proofErr w:type="spellEnd"/>
      <w:r w:rsidRPr="0018714B">
        <w:rPr>
          <w:rFonts w:cs="Arial Unicode MS"/>
          <w:i/>
          <w:color w:val="000000"/>
          <w:sz w:val="26"/>
          <w:szCs w:val="26"/>
        </w:rPr>
        <w:t xml:space="preserve"> di sostegno</w:t>
      </w:r>
      <w:r>
        <w:rPr>
          <w:rFonts w:cs="Arial Unicode MS"/>
          <w:color w:val="000000"/>
          <w:sz w:val="26"/>
          <w:szCs w:val="26"/>
        </w:rPr>
        <w:t xml:space="preserve"> il fratello ed </w:t>
      </w:r>
      <w:r w:rsidRPr="0018714B">
        <w:rPr>
          <w:rFonts w:cs="Arial Unicode MS"/>
          <w:i/>
          <w:color w:val="000000"/>
          <w:sz w:val="26"/>
          <w:szCs w:val="26"/>
        </w:rPr>
        <w:t xml:space="preserve">amministratore di sostegno </w:t>
      </w:r>
      <w:r>
        <w:rPr>
          <w:rFonts w:cs="Arial Unicode MS"/>
          <w:color w:val="000000"/>
          <w:sz w:val="26"/>
          <w:szCs w:val="26"/>
        </w:rPr>
        <w:t>una terza persona</w:t>
      </w:r>
      <w:r w:rsidR="009362F9">
        <w:rPr>
          <w:rFonts w:cs="Arial Unicode MS"/>
          <w:color w:val="000000"/>
          <w:sz w:val="26"/>
          <w:szCs w:val="26"/>
        </w:rPr>
        <w:t>, q</w:t>
      </w:r>
      <w:r>
        <w:rPr>
          <w:rFonts w:cs="Arial Unicode MS"/>
          <w:color w:val="000000"/>
          <w:sz w:val="26"/>
          <w:szCs w:val="26"/>
        </w:rPr>
        <w:t>uest'ultima con un incarico finalizzato alla gestione del patrimonio del beneficiario, mentre al fratello era demandata la cura.</w:t>
      </w:r>
    </w:p>
    <w:p w:rsidR="0018714B" w:rsidRDefault="0026064F">
      <w:pPr>
        <w:autoSpaceDE w:val="0"/>
        <w:jc w:val="both"/>
        <w:rPr>
          <w:rFonts w:cs="Arial Unicode MS"/>
          <w:color w:val="000000"/>
          <w:sz w:val="26"/>
          <w:szCs w:val="26"/>
        </w:rPr>
      </w:pPr>
      <w:r>
        <w:rPr>
          <w:rFonts w:cs="Arial Unicode MS"/>
          <w:color w:val="000000"/>
          <w:sz w:val="26"/>
          <w:szCs w:val="26"/>
        </w:rPr>
        <w:tab/>
      </w:r>
    </w:p>
    <w:p w:rsidR="0026064F" w:rsidRDefault="0018714B">
      <w:pPr>
        <w:autoSpaceDE w:val="0"/>
        <w:jc w:val="both"/>
        <w:rPr>
          <w:rFonts w:cs="Arial Unicode MS"/>
          <w:color w:val="000000"/>
          <w:sz w:val="26"/>
          <w:szCs w:val="26"/>
        </w:rPr>
      </w:pPr>
      <w:r>
        <w:rPr>
          <w:rFonts w:cs="Arial Unicode MS"/>
          <w:color w:val="000000"/>
          <w:sz w:val="26"/>
          <w:szCs w:val="26"/>
        </w:rPr>
        <w:tab/>
      </w:r>
      <w:r w:rsidR="0026064F">
        <w:rPr>
          <w:rFonts w:cs="Arial Unicode MS"/>
          <w:color w:val="000000"/>
          <w:sz w:val="26"/>
          <w:szCs w:val="26"/>
        </w:rPr>
        <w:t>Sicuramente merita una citazione un successivo decreto del Trib</w:t>
      </w:r>
      <w:r w:rsidR="009362F9">
        <w:rPr>
          <w:rFonts w:cs="Arial Unicode MS"/>
          <w:color w:val="000000"/>
          <w:sz w:val="26"/>
          <w:szCs w:val="26"/>
        </w:rPr>
        <w:t>unale</w:t>
      </w:r>
      <w:r w:rsidR="0026064F">
        <w:rPr>
          <w:rFonts w:cs="Arial Unicode MS"/>
          <w:color w:val="000000"/>
          <w:sz w:val="26"/>
          <w:szCs w:val="26"/>
        </w:rPr>
        <w:t xml:space="preserve"> di Modena.</w:t>
      </w:r>
    </w:p>
    <w:p w:rsidR="0026064F" w:rsidRDefault="0026064F">
      <w:pPr>
        <w:autoSpaceDE w:val="0"/>
        <w:jc w:val="both"/>
        <w:rPr>
          <w:rFonts w:cs="Arial Unicode MS"/>
          <w:color w:val="000000"/>
          <w:sz w:val="26"/>
          <w:szCs w:val="26"/>
        </w:rPr>
      </w:pPr>
      <w:r>
        <w:rPr>
          <w:rFonts w:cs="Arial Unicode MS"/>
          <w:color w:val="000000"/>
          <w:sz w:val="26"/>
          <w:szCs w:val="26"/>
        </w:rPr>
        <w:tab/>
        <w:t xml:space="preserve">Infatti il Giudice Tutelare con tale provvedimento ribadisce l'indirizzo modenese sopra riportato, specificando però meglio l'ambito della sua concreta applicazione, ponendo in evidenza che la nomina di un </w:t>
      </w:r>
      <w:proofErr w:type="spellStart"/>
      <w:r>
        <w:rPr>
          <w:rFonts w:cs="Arial Unicode MS"/>
          <w:color w:val="000000"/>
          <w:sz w:val="26"/>
          <w:szCs w:val="26"/>
        </w:rPr>
        <w:t>co</w:t>
      </w:r>
      <w:r w:rsidR="0018714B">
        <w:rPr>
          <w:rFonts w:cs="Arial Unicode MS"/>
          <w:color w:val="000000"/>
          <w:sz w:val="26"/>
          <w:szCs w:val="26"/>
        </w:rPr>
        <w:t>-</w:t>
      </w:r>
      <w:r>
        <w:rPr>
          <w:rFonts w:cs="Arial Unicode MS"/>
          <w:color w:val="000000"/>
          <w:sz w:val="26"/>
          <w:szCs w:val="26"/>
        </w:rPr>
        <w:t>amministratore</w:t>
      </w:r>
      <w:proofErr w:type="spellEnd"/>
      <w:r>
        <w:rPr>
          <w:rFonts w:cs="Arial Unicode MS"/>
          <w:color w:val="000000"/>
          <w:sz w:val="26"/>
          <w:szCs w:val="26"/>
        </w:rPr>
        <w:t xml:space="preserve"> di sostegno può avvenire non in maniera </w:t>
      </w:r>
      <w:r>
        <w:rPr>
          <w:rFonts w:cs="Arial Unicode MS"/>
          <w:color w:val="000000"/>
          <w:sz w:val="26"/>
          <w:szCs w:val="26"/>
        </w:rPr>
        <w:lastRenderedPageBreak/>
        <w:t>automatica ma solamente “quando particolari esigenze lo richiedono”, che passa poi a specificare nei seguenti termini:</w:t>
      </w:r>
    </w:p>
    <w:p w:rsidR="0026064F" w:rsidRDefault="0026064F">
      <w:pPr>
        <w:autoSpaceDE w:val="0"/>
        <w:jc w:val="both"/>
        <w:rPr>
          <w:rFonts w:cs="Arial Unicode MS"/>
          <w:color w:val="000000"/>
          <w:sz w:val="26"/>
          <w:szCs w:val="26"/>
        </w:rPr>
      </w:pPr>
      <w:r>
        <w:rPr>
          <w:rFonts w:cs="Arial Unicode MS"/>
          <w:color w:val="000000"/>
          <w:sz w:val="26"/>
          <w:szCs w:val="26"/>
        </w:rPr>
        <w:t xml:space="preserve">1) per evitare “l'insorgere (ovvero il </w:t>
      </w:r>
      <w:proofErr w:type="spellStart"/>
      <w:r>
        <w:rPr>
          <w:rFonts w:cs="Arial Unicode MS"/>
          <w:color w:val="000000"/>
          <w:sz w:val="26"/>
          <w:szCs w:val="26"/>
        </w:rPr>
        <w:t>procastinarsi</w:t>
      </w:r>
      <w:proofErr w:type="spellEnd"/>
      <w:r>
        <w:rPr>
          <w:rFonts w:cs="Arial Unicode MS"/>
          <w:color w:val="000000"/>
          <w:sz w:val="26"/>
          <w:szCs w:val="26"/>
        </w:rPr>
        <w:t>) di un conflitto di interesse tra il beneficiario ed amministratore.”</w:t>
      </w:r>
    </w:p>
    <w:p w:rsidR="0026064F" w:rsidRDefault="0026064F">
      <w:pPr>
        <w:autoSpaceDE w:val="0"/>
        <w:jc w:val="both"/>
        <w:rPr>
          <w:rFonts w:cs="Arial Unicode MS"/>
          <w:color w:val="000000"/>
          <w:sz w:val="26"/>
          <w:szCs w:val="26"/>
        </w:rPr>
      </w:pPr>
      <w:r>
        <w:rPr>
          <w:rFonts w:cs="Arial Unicode MS"/>
          <w:color w:val="000000"/>
          <w:sz w:val="26"/>
          <w:szCs w:val="26"/>
        </w:rPr>
        <w:t>2) dove “si individui la concreta necessità di un</w:t>
      </w:r>
      <w:r w:rsidRPr="00C03099">
        <w:rPr>
          <w:rFonts w:cs="Arial Unicode MS"/>
          <w:b/>
          <w:color w:val="000000"/>
          <w:sz w:val="26"/>
          <w:szCs w:val="26"/>
        </w:rPr>
        <w:t xml:space="preserve"> riparto di competenze</w:t>
      </w:r>
      <w:r>
        <w:rPr>
          <w:rFonts w:cs="Arial Unicode MS"/>
          <w:color w:val="000000"/>
          <w:sz w:val="26"/>
          <w:szCs w:val="26"/>
        </w:rPr>
        <w:t xml:space="preserve"> nella gestione dell'amministrazione, determinata dalle individualizzate esigenze riscontrabili nel caso concreto ( come per esempio, per la gestione di cospicui patrimoni, per i quali l'interdizione non appare misura adeguata.” </w:t>
      </w:r>
    </w:p>
    <w:p w:rsidR="0026064F" w:rsidRDefault="0026064F">
      <w:pPr>
        <w:autoSpaceDE w:val="0"/>
        <w:jc w:val="both"/>
        <w:rPr>
          <w:rFonts w:cs="Arial Unicode MS"/>
          <w:color w:val="000000"/>
          <w:sz w:val="26"/>
          <w:szCs w:val="26"/>
        </w:rPr>
      </w:pPr>
      <w:r>
        <w:rPr>
          <w:rFonts w:cs="Arial Unicode MS"/>
          <w:color w:val="000000"/>
          <w:sz w:val="26"/>
          <w:szCs w:val="26"/>
        </w:rPr>
        <w:tab/>
        <w:t>Dettate le linee guid</w:t>
      </w:r>
      <w:r w:rsidR="001631C2">
        <w:rPr>
          <w:rFonts w:cs="Arial Unicode MS"/>
          <w:color w:val="000000"/>
          <w:sz w:val="26"/>
          <w:szCs w:val="26"/>
        </w:rPr>
        <w:t xml:space="preserve">a, </w:t>
      </w:r>
      <w:r>
        <w:rPr>
          <w:rFonts w:cs="Arial Unicode MS"/>
          <w:color w:val="000000"/>
          <w:sz w:val="26"/>
          <w:szCs w:val="26"/>
        </w:rPr>
        <w:t xml:space="preserve"> il giudice tutelare </w:t>
      </w:r>
      <w:r w:rsidR="001631C2">
        <w:rPr>
          <w:rFonts w:cs="Arial Unicode MS"/>
          <w:color w:val="000000"/>
          <w:sz w:val="26"/>
          <w:szCs w:val="26"/>
        </w:rPr>
        <w:t>esamina i</w:t>
      </w:r>
      <w:r w:rsidR="0018714B">
        <w:rPr>
          <w:rFonts w:cs="Arial Unicode MS"/>
          <w:color w:val="000000"/>
          <w:sz w:val="26"/>
          <w:szCs w:val="26"/>
        </w:rPr>
        <w:t>l caso concreto e</w:t>
      </w:r>
      <w:r>
        <w:rPr>
          <w:rFonts w:cs="Arial Unicode MS"/>
          <w:color w:val="000000"/>
          <w:sz w:val="26"/>
          <w:szCs w:val="26"/>
        </w:rPr>
        <w:t xml:space="preserve"> stabilisce che</w:t>
      </w:r>
      <w:r w:rsidR="001631C2">
        <w:rPr>
          <w:rFonts w:cs="Arial Unicode MS"/>
          <w:color w:val="000000"/>
          <w:sz w:val="26"/>
          <w:szCs w:val="26"/>
        </w:rPr>
        <w:t>:</w:t>
      </w:r>
      <w:r>
        <w:rPr>
          <w:rFonts w:cs="Arial Unicode MS"/>
          <w:color w:val="000000"/>
          <w:sz w:val="26"/>
          <w:szCs w:val="26"/>
        </w:rPr>
        <w:t xml:space="preserve"> </w:t>
      </w:r>
      <w:r w:rsidRPr="001631C2">
        <w:rPr>
          <w:rFonts w:cs="Arial Unicode MS"/>
          <w:i/>
          <w:color w:val="000000"/>
          <w:sz w:val="26"/>
          <w:szCs w:val="26"/>
        </w:rPr>
        <w:t>“nella specie, siffatta esigenza non è riscontrabile, la beneficiaria, priva di un patrimonio, è unicamente titolare di pensione di invalidità la cui gestione ed amministrazione non appare problematica né difficoltosa</w:t>
      </w:r>
      <w:r>
        <w:rPr>
          <w:rFonts w:cs="Arial Unicode MS"/>
          <w:color w:val="000000"/>
          <w:sz w:val="26"/>
          <w:szCs w:val="26"/>
        </w:rPr>
        <w:t>,..”, rigettando quindi la doppia nomina richiesta.</w:t>
      </w:r>
    </w:p>
    <w:p w:rsidR="00F06556" w:rsidRDefault="00F06556">
      <w:pPr>
        <w:autoSpaceDE w:val="0"/>
        <w:jc w:val="both"/>
        <w:rPr>
          <w:rFonts w:cs="Arial Unicode MS"/>
          <w:color w:val="000000"/>
          <w:sz w:val="26"/>
          <w:szCs w:val="26"/>
        </w:rPr>
      </w:pPr>
    </w:p>
    <w:p w:rsidR="0026064F" w:rsidRDefault="0026064F">
      <w:pPr>
        <w:autoSpaceDE w:val="0"/>
        <w:jc w:val="both"/>
        <w:rPr>
          <w:rFonts w:cs="Arial Unicode MS"/>
          <w:color w:val="000000"/>
          <w:sz w:val="26"/>
          <w:szCs w:val="26"/>
        </w:rPr>
      </w:pPr>
      <w:r>
        <w:rPr>
          <w:rFonts w:cs="Arial Unicode MS"/>
          <w:color w:val="000000"/>
          <w:sz w:val="26"/>
          <w:szCs w:val="26"/>
        </w:rPr>
        <w:tab/>
        <w:t xml:space="preserve">Come detto esiste anche un indirizzo minoritario che nega in radice la possibilità di una </w:t>
      </w:r>
      <w:proofErr w:type="spellStart"/>
      <w:r>
        <w:rPr>
          <w:rFonts w:cs="Arial Unicode MS"/>
          <w:color w:val="000000"/>
          <w:sz w:val="26"/>
          <w:szCs w:val="26"/>
        </w:rPr>
        <w:t>co</w:t>
      </w:r>
      <w:r w:rsidR="0018714B">
        <w:rPr>
          <w:rFonts w:cs="Arial Unicode MS"/>
          <w:color w:val="000000"/>
          <w:sz w:val="26"/>
          <w:szCs w:val="26"/>
        </w:rPr>
        <w:t>-</w:t>
      </w:r>
      <w:r>
        <w:rPr>
          <w:rFonts w:cs="Arial Unicode MS"/>
          <w:color w:val="000000"/>
          <w:sz w:val="26"/>
          <w:szCs w:val="26"/>
        </w:rPr>
        <w:t>amministrazione</w:t>
      </w:r>
      <w:proofErr w:type="spellEnd"/>
      <w:r>
        <w:rPr>
          <w:rFonts w:cs="Arial Unicode MS"/>
          <w:color w:val="000000"/>
          <w:sz w:val="26"/>
          <w:szCs w:val="26"/>
        </w:rPr>
        <w:t>, mi riferisco al provvedimento del Tribunale di Varese dd</w:t>
      </w:r>
      <w:r w:rsidR="0018714B">
        <w:rPr>
          <w:rFonts w:cs="Arial Unicode MS"/>
          <w:color w:val="000000"/>
          <w:sz w:val="26"/>
          <w:szCs w:val="26"/>
        </w:rPr>
        <w:t>.</w:t>
      </w:r>
      <w:r>
        <w:rPr>
          <w:rFonts w:cs="Arial Unicode MS"/>
          <w:color w:val="000000"/>
          <w:sz w:val="26"/>
          <w:szCs w:val="26"/>
        </w:rPr>
        <w:t xml:space="preserve"> 13.07.2010.</w:t>
      </w:r>
    </w:p>
    <w:p w:rsidR="0026064F" w:rsidRDefault="0026064F">
      <w:pPr>
        <w:autoSpaceDE w:val="0"/>
        <w:jc w:val="both"/>
        <w:rPr>
          <w:rFonts w:cs="Arial Unicode MS"/>
          <w:color w:val="000000"/>
          <w:sz w:val="26"/>
          <w:szCs w:val="26"/>
        </w:rPr>
      </w:pPr>
      <w:r>
        <w:rPr>
          <w:rFonts w:cs="Arial Unicode MS"/>
          <w:color w:val="000000"/>
          <w:sz w:val="26"/>
          <w:szCs w:val="26"/>
        </w:rPr>
        <w:tab/>
        <w:t>Secondo questo provvedimento</w:t>
      </w:r>
      <w:r w:rsidR="00A62767">
        <w:rPr>
          <w:rFonts w:cs="Arial Unicode MS"/>
          <w:color w:val="000000"/>
          <w:sz w:val="26"/>
          <w:szCs w:val="26"/>
        </w:rPr>
        <w:t>,</w:t>
      </w:r>
      <w:r>
        <w:rPr>
          <w:rFonts w:cs="Arial Unicode MS"/>
          <w:color w:val="000000"/>
          <w:sz w:val="26"/>
          <w:szCs w:val="26"/>
        </w:rPr>
        <w:t xml:space="preserve"> non si può addivenire alla nomina di un </w:t>
      </w:r>
      <w:proofErr w:type="spellStart"/>
      <w:r>
        <w:rPr>
          <w:rFonts w:cs="Arial Unicode MS"/>
          <w:color w:val="000000"/>
          <w:sz w:val="26"/>
          <w:szCs w:val="26"/>
        </w:rPr>
        <w:t>co</w:t>
      </w:r>
      <w:r w:rsidR="0018714B">
        <w:rPr>
          <w:rFonts w:cs="Arial Unicode MS"/>
          <w:color w:val="000000"/>
          <w:sz w:val="26"/>
          <w:szCs w:val="26"/>
        </w:rPr>
        <w:t>-</w:t>
      </w:r>
      <w:r>
        <w:rPr>
          <w:rFonts w:cs="Arial Unicode MS"/>
          <w:color w:val="000000"/>
          <w:sz w:val="26"/>
          <w:szCs w:val="26"/>
        </w:rPr>
        <w:t>amministratore</w:t>
      </w:r>
      <w:proofErr w:type="spellEnd"/>
      <w:r>
        <w:rPr>
          <w:rFonts w:cs="Arial Unicode MS"/>
          <w:color w:val="000000"/>
          <w:sz w:val="26"/>
          <w:szCs w:val="26"/>
        </w:rPr>
        <w:t xml:space="preserve"> per due ragioni giuridiche primarie:  una </w:t>
      </w:r>
      <w:r w:rsidRPr="00A62767">
        <w:rPr>
          <w:rFonts w:cs="Arial Unicode MS"/>
          <w:i/>
          <w:color w:val="000000"/>
          <w:sz w:val="26"/>
          <w:szCs w:val="26"/>
        </w:rPr>
        <w:t xml:space="preserve">testuale </w:t>
      </w:r>
      <w:r>
        <w:rPr>
          <w:rFonts w:cs="Arial Unicode MS"/>
          <w:color w:val="000000"/>
          <w:sz w:val="26"/>
          <w:szCs w:val="26"/>
        </w:rPr>
        <w:t>(che si ricollega a</w:t>
      </w:r>
      <w:r w:rsidR="00A62767">
        <w:rPr>
          <w:rFonts w:cs="Arial Unicode MS"/>
          <w:color w:val="000000"/>
          <w:sz w:val="26"/>
          <w:szCs w:val="26"/>
        </w:rPr>
        <w:t>lle figure  "di sostegno" tassativamente previste</w:t>
      </w:r>
      <w:r>
        <w:rPr>
          <w:rFonts w:cs="Arial Unicode MS"/>
          <w:color w:val="000000"/>
          <w:sz w:val="26"/>
          <w:szCs w:val="26"/>
        </w:rPr>
        <w:t xml:space="preserve">) ed una </w:t>
      </w:r>
      <w:r w:rsidRPr="00A62767">
        <w:rPr>
          <w:rFonts w:cs="Arial Unicode MS"/>
          <w:i/>
          <w:color w:val="000000"/>
          <w:sz w:val="26"/>
          <w:szCs w:val="26"/>
        </w:rPr>
        <w:t>logico-giuridica</w:t>
      </w:r>
      <w:r>
        <w:rPr>
          <w:rFonts w:cs="Arial Unicode MS"/>
          <w:color w:val="000000"/>
          <w:sz w:val="26"/>
          <w:szCs w:val="26"/>
        </w:rPr>
        <w:t xml:space="preserve"> (che impone di ritenere che la necessità di due amministratori sia incompatibile con la misura di tutela </w:t>
      </w:r>
      <w:r w:rsidRPr="00394EE0">
        <w:rPr>
          <w:rFonts w:cs="Arial Unicode MS"/>
          <w:i/>
          <w:color w:val="000000"/>
          <w:sz w:val="26"/>
          <w:szCs w:val="26"/>
        </w:rPr>
        <w:t>de qua</w:t>
      </w:r>
      <w:r w:rsidR="00394EE0">
        <w:rPr>
          <w:rFonts w:cs="Arial Unicode MS"/>
          <w:color w:val="000000"/>
          <w:sz w:val="26"/>
          <w:szCs w:val="26"/>
        </w:rPr>
        <w:t>).</w:t>
      </w:r>
    </w:p>
    <w:p w:rsidR="0026064F" w:rsidRDefault="0026064F">
      <w:pPr>
        <w:autoSpaceDE w:val="0"/>
        <w:jc w:val="both"/>
        <w:rPr>
          <w:rFonts w:cs="Arial Unicode MS"/>
          <w:color w:val="000000"/>
          <w:sz w:val="26"/>
          <w:szCs w:val="26"/>
        </w:rPr>
      </w:pPr>
      <w:r>
        <w:rPr>
          <w:rFonts w:cs="Arial Unicode MS"/>
          <w:color w:val="000000"/>
          <w:sz w:val="26"/>
          <w:szCs w:val="26"/>
        </w:rPr>
        <w:tab/>
        <w:t xml:space="preserve">Sicuramente non è condivisibile tale indirizzo basato su un approccio formalistico e su una lettura della norme in tema di amministrazione di sostegno non del tutto in linea con la </w:t>
      </w:r>
      <w:proofErr w:type="spellStart"/>
      <w:r w:rsidRPr="00394EE0">
        <w:rPr>
          <w:rFonts w:cs="Arial Unicode MS"/>
          <w:i/>
          <w:color w:val="000000"/>
          <w:sz w:val="26"/>
          <w:szCs w:val="26"/>
        </w:rPr>
        <w:t>ratio</w:t>
      </w:r>
      <w:proofErr w:type="spellEnd"/>
      <w:r>
        <w:rPr>
          <w:rFonts w:cs="Arial Unicode MS"/>
          <w:color w:val="000000"/>
          <w:sz w:val="26"/>
          <w:szCs w:val="26"/>
        </w:rPr>
        <w:t xml:space="preserve"> dell'istituto, </w:t>
      </w:r>
      <w:r w:rsidR="00394EE0">
        <w:rPr>
          <w:rFonts w:cs="Arial Unicode MS"/>
          <w:color w:val="000000"/>
          <w:sz w:val="26"/>
          <w:szCs w:val="26"/>
        </w:rPr>
        <w:t xml:space="preserve">che dovrebbe dirsi </w:t>
      </w:r>
      <w:r>
        <w:rPr>
          <w:rFonts w:cs="Arial Unicode MS"/>
          <w:color w:val="000000"/>
          <w:sz w:val="26"/>
          <w:szCs w:val="26"/>
        </w:rPr>
        <w:t>“</w:t>
      </w:r>
      <w:r w:rsidRPr="00394EE0">
        <w:rPr>
          <w:rFonts w:cs="Arial Unicode MS"/>
          <w:i/>
          <w:color w:val="000000"/>
          <w:sz w:val="26"/>
          <w:szCs w:val="26"/>
        </w:rPr>
        <w:t>ispirata alla predisposizione di risposte costruite ad hoc, a seconda cioè di quello che serva, nel singolo contesto concreto, per il bene del soggetto bisognoso</w:t>
      </w:r>
      <w:r>
        <w:rPr>
          <w:rFonts w:cs="Arial Unicode MS"/>
          <w:color w:val="000000"/>
          <w:sz w:val="26"/>
          <w:szCs w:val="26"/>
        </w:rPr>
        <w:t xml:space="preserve">” (così in </w:t>
      </w:r>
      <w:proofErr w:type="spellStart"/>
      <w:r>
        <w:rPr>
          <w:rFonts w:cs="Arial Unicode MS"/>
          <w:color w:val="000000"/>
          <w:sz w:val="26"/>
          <w:szCs w:val="26"/>
        </w:rPr>
        <w:t>Co</w:t>
      </w:r>
      <w:r w:rsidR="0018714B">
        <w:rPr>
          <w:rFonts w:cs="Arial Unicode MS"/>
          <w:color w:val="000000"/>
          <w:sz w:val="26"/>
          <w:szCs w:val="26"/>
        </w:rPr>
        <w:t>-</w:t>
      </w:r>
      <w:r>
        <w:rPr>
          <w:rFonts w:cs="Arial Unicode MS"/>
          <w:color w:val="000000"/>
          <w:sz w:val="26"/>
          <w:szCs w:val="26"/>
        </w:rPr>
        <w:t>amministratore</w:t>
      </w:r>
      <w:proofErr w:type="spellEnd"/>
      <w:r>
        <w:rPr>
          <w:rFonts w:cs="Arial Unicode MS"/>
          <w:color w:val="000000"/>
          <w:sz w:val="26"/>
          <w:szCs w:val="26"/>
        </w:rPr>
        <w:t xml:space="preserve"> di sostegno o ausiliario? In </w:t>
      </w:r>
      <w:hyperlink r:id="rId4" w:history="1">
        <w:r>
          <w:rPr>
            <w:rStyle w:val="Collegamentoipertestuale"/>
            <w:rFonts w:cs="Arial Unicode MS"/>
            <w:color w:val="000000"/>
            <w:sz w:val="26"/>
            <w:szCs w:val="26"/>
            <w:u w:val="none"/>
          </w:rPr>
          <w:t>www.studiolegaleritarossi.it</w:t>
        </w:r>
      </w:hyperlink>
      <w:r>
        <w:rPr>
          <w:rFonts w:cs="Arial Unicode MS"/>
          <w:color w:val="000000"/>
          <w:sz w:val="26"/>
          <w:szCs w:val="26"/>
        </w:rPr>
        <w:t>)</w:t>
      </w:r>
      <w:r w:rsidR="008725C3">
        <w:rPr>
          <w:rFonts w:cs="Arial Unicode MS"/>
          <w:color w:val="000000"/>
          <w:sz w:val="26"/>
          <w:szCs w:val="26"/>
        </w:rPr>
        <w:t>.</w:t>
      </w:r>
    </w:p>
    <w:p w:rsidR="008725C3" w:rsidRDefault="008725C3">
      <w:pPr>
        <w:autoSpaceDE w:val="0"/>
        <w:jc w:val="both"/>
        <w:rPr>
          <w:rFonts w:cs="Arial Unicode MS"/>
          <w:color w:val="000000"/>
          <w:sz w:val="26"/>
          <w:szCs w:val="26"/>
        </w:rPr>
      </w:pPr>
    </w:p>
    <w:p w:rsidR="0026064F" w:rsidRDefault="0026064F">
      <w:pPr>
        <w:autoSpaceDE w:val="0"/>
        <w:jc w:val="both"/>
        <w:rPr>
          <w:rFonts w:cs="Arial Unicode MS"/>
          <w:color w:val="000000"/>
          <w:sz w:val="26"/>
          <w:szCs w:val="26"/>
        </w:rPr>
      </w:pPr>
      <w:r>
        <w:rPr>
          <w:rFonts w:cs="Arial Unicode MS"/>
          <w:color w:val="000000"/>
          <w:sz w:val="26"/>
          <w:szCs w:val="26"/>
        </w:rPr>
        <w:tab/>
      </w:r>
      <w:r w:rsidR="008725C3">
        <w:rPr>
          <w:rFonts w:cs="Arial Unicode MS"/>
          <w:color w:val="000000"/>
          <w:sz w:val="26"/>
          <w:szCs w:val="26"/>
        </w:rPr>
        <w:t>N</w:t>
      </w:r>
      <w:r>
        <w:rPr>
          <w:rFonts w:cs="Arial Unicode MS"/>
          <w:color w:val="000000"/>
          <w:sz w:val="26"/>
          <w:szCs w:val="26"/>
        </w:rPr>
        <w:t xml:space="preserve">el provvedimento </w:t>
      </w:r>
      <w:r w:rsidR="008725C3">
        <w:rPr>
          <w:rFonts w:cs="Arial Unicode MS"/>
          <w:color w:val="000000"/>
          <w:sz w:val="26"/>
          <w:szCs w:val="26"/>
        </w:rPr>
        <w:t>citato</w:t>
      </w:r>
      <w:r w:rsidR="00F06556">
        <w:rPr>
          <w:rFonts w:cs="Arial Unicode MS"/>
          <w:color w:val="000000"/>
          <w:sz w:val="26"/>
          <w:szCs w:val="26"/>
        </w:rPr>
        <w:t>,</w:t>
      </w:r>
      <w:r w:rsidR="008725C3">
        <w:rPr>
          <w:rFonts w:cs="Arial Unicode MS"/>
          <w:color w:val="000000"/>
          <w:sz w:val="26"/>
          <w:szCs w:val="26"/>
        </w:rPr>
        <w:t xml:space="preserve"> che nega la figura del </w:t>
      </w:r>
      <w:proofErr w:type="spellStart"/>
      <w:r w:rsidR="008725C3">
        <w:rPr>
          <w:rFonts w:cs="Arial Unicode MS"/>
          <w:color w:val="000000"/>
          <w:sz w:val="26"/>
          <w:szCs w:val="26"/>
        </w:rPr>
        <w:t>co-amministratore</w:t>
      </w:r>
      <w:proofErr w:type="spellEnd"/>
      <w:r w:rsidR="00F06556">
        <w:rPr>
          <w:rFonts w:cs="Arial Unicode MS"/>
          <w:color w:val="000000"/>
          <w:sz w:val="26"/>
          <w:szCs w:val="26"/>
        </w:rPr>
        <w:t>,</w:t>
      </w:r>
      <w:r w:rsidR="008725C3">
        <w:rPr>
          <w:rFonts w:cs="Arial Unicode MS"/>
          <w:color w:val="000000"/>
          <w:sz w:val="26"/>
          <w:szCs w:val="26"/>
        </w:rPr>
        <w:t xml:space="preserve"> </w:t>
      </w:r>
      <w:r>
        <w:rPr>
          <w:rFonts w:cs="Arial Unicode MS"/>
          <w:color w:val="000000"/>
          <w:sz w:val="26"/>
          <w:szCs w:val="26"/>
        </w:rPr>
        <w:t xml:space="preserve">si può leggere </w:t>
      </w:r>
      <w:r w:rsidR="008725C3">
        <w:rPr>
          <w:rFonts w:cs="Arial Unicode MS"/>
          <w:color w:val="000000"/>
          <w:sz w:val="26"/>
          <w:szCs w:val="26"/>
        </w:rPr>
        <w:t xml:space="preserve">però </w:t>
      </w:r>
      <w:r>
        <w:rPr>
          <w:rFonts w:cs="Arial Unicode MS"/>
          <w:color w:val="000000"/>
          <w:sz w:val="26"/>
          <w:szCs w:val="26"/>
        </w:rPr>
        <w:t xml:space="preserve">che </w:t>
      </w:r>
      <w:r w:rsidRPr="0026064F">
        <w:rPr>
          <w:rFonts w:cs="Arial Unicode MS"/>
          <w:i/>
          <w:color w:val="000000"/>
          <w:sz w:val="26"/>
          <w:szCs w:val="26"/>
        </w:rPr>
        <w:t>“nelle concrete modalità gestionali nessuna norma esclude che l'amministratore possa avvalersi di ausiliari: è vero il contrario. L'art. 411, comma I, c.c. richiama espressamente l'art. 379 c</w:t>
      </w:r>
      <w:r w:rsidR="00ED445A">
        <w:rPr>
          <w:rFonts w:cs="Arial Unicode MS"/>
          <w:i/>
          <w:color w:val="000000"/>
          <w:sz w:val="26"/>
          <w:szCs w:val="26"/>
        </w:rPr>
        <w:t>.</w:t>
      </w:r>
      <w:r w:rsidRPr="0026064F">
        <w:rPr>
          <w:rFonts w:cs="Arial Unicode MS"/>
          <w:i/>
          <w:color w:val="000000"/>
          <w:sz w:val="26"/>
          <w:szCs w:val="26"/>
        </w:rPr>
        <w:t>c</w:t>
      </w:r>
      <w:r w:rsidR="00ED445A">
        <w:rPr>
          <w:rFonts w:cs="Arial Unicode MS"/>
          <w:i/>
          <w:color w:val="000000"/>
          <w:sz w:val="26"/>
          <w:szCs w:val="26"/>
        </w:rPr>
        <w:t>.</w:t>
      </w:r>
      <w:r w:rsidRPr="0026064F">
        <w:rPr>
          <w:rFonts w:cs="Arial Unicode MS"/>
          <w:i/>
          <w:color w:val="000000"/>
          <w:sz w:val="26"/>
          <w:szCs w:val="26"/>
        </w:rPr>
        <w:t xml:space="preserve"> che, al comma II, prevede la possibilità per il tutore di avvalersi di una o più persone (per la cui nomina, se stipendiate, occorre l'autorizzazione del giudice tutelare.</w:t>
      </w:r>
      <w:r>
        <w:rPr>
          <w:rFonts w:cs="Arial Unicode MS"/>
          <w:color w:val="000000"/>
          <w:sz w:val="26"/>
          <w:szCs w:val="26"/>
        </w:rPr>
        <w:t>”</w:t>
      </w:r>
    </w:p>
    <w:p w:rsidR="0026064F" w:rsidRDefault="0026064F">
      <w:pPr>
        <w:autoSpaceDE w:val="0"/>
        <w:jc w:val="both"/>
        <w:rPr>
          <w:rFonts w:cs="Arial Unicode MS"/>
          <w:color w:val="000000"/>
          <w:sz w:val="26"/>
          <w:szCs w:val="26"/>
        </w:rPr>
      </w:pPr>
      <w:r>
        <w:rPr>
          <w:rFonts w:cs="Arial Unicode MS"/>
          <w:color w:val="000000"/>
          <w:sz w:val="26"/>
          <w:szCs w:val="26"/>
        </w:rPr>
        <w:tab/>
        <w:t>Il Giudice tutelare quindi può nominare un ausiliario o un collaboratore dell'amministratore di sostegno.</w:t>
      </w:r>
    </w:p>
    <w:p w:rsidR="00F06556" w:rsidRDefault="00F06556">
      <w:pPr>
        <w:autoSpaceDE w:val="0"/>
        <w:jc w:val="both"/>
        <w:rPr>
          <w:rFonts w:cs="Arial Unicode MS"/>
          <w:color w:val="000000"/>
          <w:sz w:val="26"/>
          <w:szCs w:val="26"/>
        </w:rPr>
      </w:pPr>
    </w:p>
    <w:p w:rsidR="0026064F" w:rsidRDefault="0026064F">
      <w:pPr>
        <w:autoSpaceDE w:val="0"/>
        <w:jc w:val="both"/>
        <w:rPr>
          <w:rFonts w:cs="Arial Unicode MS"/>
          <w:color w:val="000000"/>
          <w:sz w:val="26"/>
          <w:szCs w:val="26"/>
        </w:rPr>
      </w:pPr>
      <w:r>
        <w:rPr>
          <w:rFonts w:cs="Arial Unicode MS"/>
          <w:color w:val="000000"/>
          <w:sz w:val="26"/>
          <w:szCs w:val="26"/>
        </w:rPr>
        <w:tab/>
        <w:t>L'esame sintetico della giurisprudenza consente di giungere a una breve considerazione finale:</w:t>
      </w:r>
      <w:r w:rsidR="00F06556">
        <w:rPr>
          <w:rFonts w:cs="Arial Unicode MS"/>
          <w:color w:val="000000"/>
          <w:sz w:val="26"/>
          <w:szCs w:val="26"/>
        </w:rPr>
        <w:t xml:space="preserve"> </w:t>
      </w:r>
      <w:r w:rsidR="00775D8A">
        <w:rPr>
          <w:rFonts w:cs="Arial Unicode MS"/>
          <w:color w:val="000000"/>
          <w:sz w:val="26"/>
          <w:szCs w:val="26"/>
        </w:rPr>
        <w:t xml:space="preserve">seppure </w:t>
      </w:r>
      <w:r w:rsidR="00F06556">
        <w:rPr>
          <w:rFonts w:cs="Arial Unicode MS"/>
          <w:color w:val="000000"/>
          <w:sz w:val="26"/>
          <w:szCs w:val="26"/>
        </w:rPr>
        <w:t xml:space="preserve">i giudici tutelari </w:t>
      </w:r>
      <w:r w:rsidR="00775D8A">
        <w:rPr>
          <w:rFonts w:cs="Arial Unicode MS"/>
          <w:color w:val="000000"/>
          <w:sz w:val="26"/>
          <w:szCs w:val="26"/>
        </w:rPr>
        <w:t>possano</w:t>
      </w:r>
      <w:r w:rsidR="00F06556">
        <w:rPr>
          <w:rFonts w:cs="Arial Unicode MS"/>
          <w:color w:val="000000"/>
          <w:sz w:val="26"/>
          <w:szCs w:val="26"/>
        </w:rPr>
        <w:t xml:space="preserve"> orienta</w:t>
      </w:r>
      <w:r w:rsidR="00775D8A">
        <w:rPr>
          <w:rFonts w:cs="Arial Unicode MS"/>
          <w:color w:val="000000"/>
          <w:sz w:val="26"/>
          <w:szCs w:val="26"/>
        </w:rPr>
        <w:t>rsi</w:t>
      </w:r>
      <w:r w:rsidR="00F06556">
        <w:rPr>
          <w:rFonts w:cs="Arial Unicode MS"/>
          <w:color w:val="000000"/>
          <w:sz w:val="26"/>
          <w:szCs w:val="26"/>
        </w:rPr>
        <w:t xml:space="preserve"> in modo diverso</w:t>
      </w:r>
      <w:r w:rsidR="00775D8A">
        <w:rPr>
          <w:rFonts w:cs="Arial Unicode MS"/>
          <w:color w:val="000000"/>
          <w:sz w:val="26"/>
          <w:szCs w:val="26"/>
        </w:rPr>
        <w:t xml:space="preserve">, le esigenze del caso concreto possono giustificare la nomina di due amministratori di sostegno con competenze </w:t>
      </w:r>
      <w:r w:rsidR="0096392D">
        <w:rPr>
          <w:rFonts w:cs="Arial Unicode MS"/>
          <w:color w:val="000000"/>
          <w:sz w:val="26"/>
          <w:szCs w:val="26"/>
        </w:rPr>
        <w:t xml:space="preserve">(e responsabilità) </w:t>
      </w:r>
      <w:r w:rsidR="00775D8A">
        <w:rPr>
          <w:rFonts w:cs="Arial Unicode MS"/>
          <w:color w:val="000000"/>
          <w:sz w:val="26"/>
          <w:szCs w:val="26"/>
        </w:rPr>
        <w:t>distinte</w:t>
      </w:r>
      <w:r w:rsidR="0096392D">
        <w:rPr>
          <w:rFonts w:cs="Arial Unicode MS"/>
          <w:color w:val="000000"/>
          <w:sz w:val="26"/>
          <w:szCs w:val="26"/>
        </w:rPr>
        <w:t xml:space="preserve"> oppure la nomina di un amministratore di sostegno che possa avvalersi di ausiliari e collaboratori sotto la sua responsabilità;  </w:t>
      </w:r>
      <w:r w:rsidR="0096392D" w:rsidRPr="00247856">
        <w:rPr>
          <w:rFonts w:cs="Arial Unicode MS"/>
          <w:b/>
          <w:color w:val="000000"/>
          <w:sz w:val="26"/>
          <w:szCs w:val="26"/>
        </w:rPr>
        <w:t>un'idea</w:t>
      </w:r>
      <w:r w:rsidR="0096392D">
        <w:rPr>
          <w:rFonts w:cs="Arial Unicode MS"/>
          <w:color w:val="000000"/>
          <w:sz w:val="26"/>
          <w:szCs w:val="26"/>
        </w:rPr>
        <w:t xml:space="preserve"> da proporre ai giudici tutelari potrebbe essere quella di affiancare al professionista (ad esempio un avvocato) nominato amministratore di sostegno dei </w:t>
      </w:r>
      <w:r w:rsidR="00247856">
        <w:rPr>
          <w:rFonts w:cs="Arial Unicode MS"/>
          <w:color w:val="000000"/>
          <w:sz w:val="26"/>
          <w:szCs w:val="26"/>
        </w:rPr>
        <w:t>V</w:t>
      </w:r>
      <w:r w:rsidR="0096392D">
        <w:rPr>
          <w:rFonts w:cs="Arial Unicode MS"/>
          <w:color w:val="000000"/>
          <w:sz w:val="26"/>
          <w:szCs w:val="26"/>
        </w:rPr>
        <w:t>olontari che</w:t>
      </w:r>
      <w:r w:rsidR="00247856">
        <w:rPr>
          <w:rFonts w:cs="Arial Unicode MS"/>
          <w:color w:val="000000"/>
          <w:sz w:val="26"/>
          <w:szCs w:val="26"/>
        </w:rPr>
        <w:t>,</w:t>
      </w:r>
      <w:r w:rsidR="0096392D">
        <w:rPr>
          <w:rFonts w:cs="Arial Unicode MS"/>
          <w:color w:val="000000"/>
          <w:sz w:val="26"/>
          <w:szCs w:val="26"/>
        </w:rPr>
        <w:t xml:space="preserve"> da un lato</w:t>
      </w:r>
      <w:r w:rsidR="00247856">
        <w:rPr>
          <w:rFonts w:cs="Arial Unicode MS"/>
          <w:color w:val="000000"/>
          <w:sz w:val="26"/>
          <w:szCs w:val="26"/>
        </w:rPr>
        <w:t>,</w:t>
      </w:r>
      <w:r w:rsidR="0096392D">
        <w:rPr>
          <w:rFonts w:cs="Arial Unicode MS"/>
          <w:color w:val="000000"/>
          <w:sz w:val="26"/>
          <w:szCs w:val="26"/>
        </w:rPr>
        <w:t xml:space="preserve"> possono collaborare nello svolgimento di compiti semplici e</w:t>
      </w:r>
      <w:r w:rsidR="00247856">
        <w:rPr>
          <w:rFonts w:cs="Arial Unicode MS"/>
          <w:color w:val="000000"/>
          <w:sz w:val="26"/>
          <w:szCs w:val="26"/>
        </w:rPr>
        <w:t>,</w:t>
      </w:r>
      <w:r w:rsidR="0096392D">
        <w:rPr>
          <w:rFonts w:cs="Arial Unicode MS"/>
          <w:color w:val="000000"/>
          <w:sz w:val="26"/>
          <w:szCs w:val="26"/>
        </w:rPr>
        <w:t xml:space="preserve"> dall'</w:t>
      </w:r>
      <w:r w:rsidR="00247856">
        <w:rPr>
          <w:rFonts w:cs="Arial Unicode MS"/>
          <w:color w:val="000000"/>
          <w:sz w:val="26"/>
          <w:szCs w:val="26"/>
        </w:rPr>
        <w:t>a</w:t>
      </w:r>
      <w:r w:rsidR="0096392D">
        <w:rPr>
          <w:rFonts w:cs="Arial Unicode MS"/>
          <w:color w:val="000000"/>
          <w:sz w:val="26"/>
          <w:szCs w:val="26"/>
        </w:rPr>
        <w:t>ltro</w:t>
      </w:r>
      <w:r w:rsidR="00247856">
        <w:rPr>
          <w:rFonts w:cs="Arial Unicode MS"/>
          <w:color w:val="000000"/>
          <w:sz w:val="26"/>
          <w:szCs w:val="26"/>
        </w:rPr>
        <w:t>,</w:t>
      </w:r>
      <w:r w:rsidR="0096392D">
        <w:rPr>
          <w:rFonts w:cs="Arial Unicode MS"/>
          <w:color w:val="000000"/>
          <w:sz w:val="26"/>
          <w:szCs w:val="26"/>
        </w:rPr>
        <w:t xml:space="preserve"> possono imparare </w:t>
      </w:r>
      <w:r w:rsidR="0096392D" w:rsidRPr="00247856">
        <w:rPr>
          <w:rFonts w:cs="Arial Unicode MS"/>
          <w:i/>
          <w:color w:val="000000"/>
          <w:sz w:val="26"/>
          <w:szCs w:val="26"/>
        </w:rPr>
        <w:t xml:space="preserve">sul campo </w:t>
      </w:r>
      <w:r w:rsidR="0096392D">
        <w:rPr>
          <w:rFonts w:cs="Arial Unicode MS"/>
          <w:color w:val="000000"/>
          <w:sz w:val="26"/>
          <w:szCs w:val="26"/>
        </w:rPr>
        <w:t xml:space="preserve">e preparasi così a essere nominati </w:t>
      </w:r>
      <w:r w:rsidR="00247856">
        <w:rPr>
          <w:rFonts w:cs="Arial Unicode MS"/>
          <w:color w:val="000000"/>
          <w:sz w:val="26"/>
          <w:szCs w:val="26"/>
        </w:rPr>
        <w:t xml:space="preserve">in futuro </w:t>
      </w:r>
      <w:r w:rsidR="0096392D">
        <w:rPr>
          <w:rFonts w:cs="Arial Unicode MS"/>
          <w:color w:val="000000"/>
          <w:sz w:val="26"/>
          <w:szCs w:val="26"/>
        </w:rPr>
        <w:t>amministratori di sostegno</w:t>
      </w:r>
      <w:r w:rsidR="00247856">
        <w:rPr>
          <w:rFonts w:cs="Arial Unicode MS"/>
          <w:color w:val="000000"/>
          <w:sz w:val="26"/>
          <w:szCs w:val="26"/>
        </w:rPr>
        <w:t>.</w:t>
      </w:r>
    </w:p>
    <w:sectPr w:rsidR="0026064F" w:rsidSect="004E7DFB">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266A49"/>
    <w:rsid w:val="000D5BE8"/>
    <w:rsid w:val="001631C2"/>
    <w:rsid w:val="0018714B"/>
    <w:rsid w:val="00247856"/>
    <w:rsid w:val="0026064F"/>
    <w:rsid w:val="00266A49"/>
    <w:rsid w:val="00394EE0"/>
    <w:rsid w:val="003B0BE7"/>
    <w:rsid w:val="00482089"/>
    <w:rsid w:val="004E7DFB"/>
    <w:rsid w:val="00775D8A"/>
    <w:rsid w:val="007B09CB"/>
    <w:rsid w:val="008725C3"/>
    <w:rsid w:val="009362F9"/>
    <w:rsid w:val="0096392D"/>
    <w:rsid w:val="0097690D"/>
    <w:rsid w:val="00A62767"/>
    <w:rsid w:val="00AD527A"/>
    <w:rsid w:val="00AE5294"/>
    <w:rsid w:val="00B126F5"/>
    <w:rsid w:val="00BC72FC"/>
    <w:rsid w:val="00C03099"/>
    <w:rsid w:val="00D946A6"/>
    <w:rsid w:val="00DA5AAF"/>
    <w:rsid w:val="00ED445A"/>
    <w:rsid w:val="00F06556"/>
    <w:rsid w:val="00F255FB"/>
    <w:rsid w:val="00F97D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E7DFB"/>
    <w:pPr>
      <w:widowControl w:val="0"/>
      <w:suppressAutoHyphens/>
    </w:pPr>
    <w:rPr>
      <w:rFonts w:eastAsia="Arial Unicode MS"/>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4E7DFB"/>
  </w:style>
  <w:style w:type="character" w:customStyle="1" w:styleId="Caratteredellanota">
    <w:name w:val="Carattere della nota"/>
    <w:rsid w:val="004E7DFB"/>
  </w:style>
  <w:style w:type="character" w:styleId="Rimandonotaapidipagina">
    <w:name w:val="footnote reference"/>
    <w:rsid w:val="004E7DFB"/>
    <w:rPr>
      <w:vertAlign w:val="superscript"/>
    </w:rPr>
  </w:style>
  <w:style w:type="character" w:styleId="Collegamentoipertestuale">
    <w:name w:val="Hyperlink"/>
    <w:rsid w:val="004E7DFB"/>
    <w:rPr>
      <w:color w:val="000080"/>
      <w:u w:val="single"/>
    </w:rPr>
  </w:style>
  <w:style w:type="paragraph" w:customStyle="1" w:styleId="Titolo1">
    <w:name w:val="Titolo1"/>
    <w:basedOn w:val="Normale"/>
    <w:next w:val="Corpodeltesto"/>
    <w:rsid w:val="004E7DFB"/>
    <w:pPr>
      <w:keepNext/>
      <w:spacing w:before="240" w:after="120"/>
    </w:pPr>
    <w:rPr>
      <w:rFonts w:ascii="Arial" w:eastAsia="MS Mincho" w:hAnsi="Arial" w:cs="Tahoma"/>
      <w:sz w:val="28"/>
      <w:szCs w:val="28"/>
    </w:rPr>
  </w:style>
  <w:style w:type="paragraph" w:styleId="Corpodeltesto">
    <w:name w:val="Body Text"/>
    <w:basedOn w:val="Normale"/>
    <w:rsid w:val="004E7DFB"/>
    <w:pPr>
      <w:spacing w:after="120"/>
    </w:pPr>
  </w:style>
  <w:style w:type="paragraph" w:styleId="Elenco">
    <w:name w:val="List"/>
    <w:basedOn w:val="Corpodeltesto"/>
    <w:rsid w:val="004E7DFB"/>
    <w:rPr>
      <w:rFonts w:cs="Tahoma"/>
    </w:rPr>
  </w:style>
  <w:style w:type="paragraph" w:styleId="Didascalia">
    <w:name w:val="caption"/>
    <w:basedOn w:val="Normale"/>
    <w:qFormat/>
    <w:rsid w:val="004E7DFB"/>
    <w:pPr>
      <w:suppressLineNumbers/>
      <w:spacing w:before="120" w:after="120"/>
    </w:pPr>
    <w:rPr>
      <w:rFonts w:cs="Tahoma"/>
      <w:i/>
      <w:iCs/>
    </w:rPr>
  </w:style>
  <w:style w:type="paragraph" w:customStyle="1" w:styleId="Indice">
    <w:name w:val="Indice"/>
    <w:basedOn w:val="Normale"/>
    <w:rsid w:val="004E7DFB"/>
    <w:pPr>
      <w:suppressLineNumbers/>
    </w:pPr>
    <w:rPr>
      <w:rFonts w:cs="Tahoma"/>
    </w:rPr>
  </w:style>
  <w:style w:type="paragraph" w:customStyle="1" w:styleId="Default">
    <w:name w:val="Default"/>
    <w:basedOn w:val="Normale"/>
    <w:rsid w:val="004E7DFB"/>
    <w:pPr>
      <w:autoSpaceDE w:val="0"/>
    </w:pPr>
    <w:rPr>
      <w:rFonts w:eastAsia="Times New Roman"/>
      <w:color w:val="000000"/>
    </w:rPr>
  </w:style>
  <w:style w:type="paragraph" w:styleId="Testonotaapidipagina">
    <w:name w:val="footnote text"/>
    <w:basedOn w:val="Normale"/>
    <w:rsid w:val="004E7DFB"/>
    <w:pPr>
      <w:suppressLineNumbers/>
      <w:ind w:left="339" w:hanging="339"/>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udiolegaleritaros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941</Words>
  <Characters>5368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E' possibile la nomina di un co-amministratore di sostegno o di un ausiliario</vt:lpstr>
    </vt:vector>
  </TitlesOfParts>
  <Company>Ministero della Giustizia</Company>
  <LinksUpToDate>false</LinksUpToDate>
  <CharactersWithSpaces>6297</CharactersWithSpaces>
  <SharedDoc>false</SharedDoc>
  <HLinks>
    <vt:vector size="6" baseType="variant">
      <vt:variant>
        <vt:i4>720896</vt:i4>
      </vt:variant>
      <vt:variant>
        <vt:i4>0</vt:i4>
      </vt:variant>
      <vt:variant>
        <vt:i4>0</vt:i4>
      </vt:variant>
      <vt:variant>
        <vt:i4>5</vt:i4>
      </vt:variant>
      <vt:variant>
        <vt:lpwstr>http://www.studiolegaleritarossi.it/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possibile la nomina di un co-amministratore di sostegno o di un ausiliario</dc:title>
  <dc:creator>gioacchino boglich</dc:creator>
  <cp:lastModifiedBy>AsA</cp:lastModifiedBy>
  <cp:revision>4</cp:revision>
  <cp:lastPrinted>2016-03-08T17:02:00Z</cp:lastPrinted>
  <dcterms:created xsi:type="dcterms:W3CDTF">2016-04-01T07:10:00Z</dcterms:created>
  <dcterms:modified xsi:type="dcterms:W3CDTF">2016-04-04T14:09:00Z</dcterms:modified>
</cp:coreProperties>
</file>