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07" w:rsidRPr="00B71478" w:rsidRDefault="002E5309" w:rsidP="00F80DE3">
      <w:pPr>
        <w:tabs>
          <w:tab w:val="left" w:pos="284"/>
          <w:tab w:val="left" w:pos="567"/>
          <w:tab w:val="left" w:pos="851"/>
        </w:tabs>
        <w:spacing w:after="0" w:line="360" w:lineRule="auto"/>
        <w:jc w:val="center"/>
        <w:rPr>
          <w:rFonts w:ascii="Times New Roman" w:hAnsi="Times New Roman"/>
          <w:b/>
          <w:sz w:val="32"/>
          <w:szCs w:val="32"/>
        </w:rPr>
      </w:pPr>
      <w:r w:rsidRPr="00B71478">
        <w:rPr>
          <w:rFonts w:ascii="Times New Roman" w:hAnsi="Times New Roman"/>
          <w:b/>
          <w:sz w:val="32"/>
          <w:szCs w:val="32"/>
        </w:rPr>
        <w:t>SSM – INCONTRO DI FORMAZIONE T 16008</w:t>
      </w:r>
    </w:p>
    <w:p w:rsidR="002E5309" w:rsidRPr="00B71478" w:rsidRDefault="002E5309" w:rsidP="00F80DE3">
      <w:pPr>
        <w:tabs>
          <w:tab w:val="left" w:pos="284"/>
          <w:tab w:val="left" w:pos="567"/>
          <w:tab w:val="left" w:pos="851"/>
        </w:tabs>
        <w:spacing w:after="0" w:line="360" w:lineRule="auto"/>
        <w:jc w:val="center"/>
        <w:rPr>
          <w:rFonts w:ascii="Times New Roman" w:hAnsi="Times New Roman"/>
          <w:b/>
          <w:sz w:val="32"/>
          <w:szCs w:val="32"/>
        </w:rPr>
      </w:pPr>
      <w:r w:rsidRPr="00B71478">
        <w:rPr>
          <w:rFonts w:ascii="Times New Roman" w:hAnsi="Times New Roman"/>
          <w:b/>
          <w:sz w:val="32"/>
          <w:szCs w:val="32"/>
        </w:rPr>
        <w:t>LA PROTEZIONE DEI SOGGETTI DEBOLI.</w:t>
      </w:r>
    </w:p>
    <w:p w:rsidR="002E5309" w:rsidRDefault="002E5309" w:rsidP="00F80DE3">
      <w:pPr>
        <w:tabs>
          <w:tab w:val="left" w:pos="284"/>
          <w:tab w:val="left" w:pos="567"/>
          <w:tab w:val="left" w:pos="851"/>
        </w:tabs>
        <w:spacing w:after="0" w:line="360" w:lineRule="auto"/>
        <w:jc w:val="center"/>
        <w:rPr>
          <w:rFonts w:ascii="Times New Roman" w:hAnsi="Times New Roman"/>
          <w:b/>
          <w:sz w:val="32"/>
          <w:szCs w:val="32"/>
        </w:rPr>
      </w:pPr>
      <w:r w:rsidRPr="00B71478">
        <w:rPr>
          <w:rFonts w:ascii="Times New Roman" w:hAnsi="Times New Roman"/>
          <w:b/>
          <w:sz w:val="32"/>
          <w:szCs w:val="32"/>
        </w:rPr>
        <w:t>UNA RETE TRA GIUDICE E SERVIZI.</w:t>
      </w:r>
    </w:p>
    <w:p w:rsidR="00D9677C" w:rsidRPr="00B71478" w:rsidRDefault="00D9677C" w:rsidP="00D9677C">
      <w:pPr>
        <w:tabs>
          <w:tab w:val="left" w:pos="284"/>
          <w:tab w:val="left" w:pos="567"/>
          <w:tab w:val="left" w:pos="851"/>
        </w:tabs>
        <w:spacing w:after="0" w:line="360" w:lineRule="auto"/>
        <w:jc w:val="center"/>
        <w:rPr>
          <w:rFonts w:ascii="Times New Roman" w:hAnsi="Times New Roman"/>
          <w:b/>
          <w:sz w:val="32"/>
          <w:szCs w:val="32"/>
        </w:rPr>
      </w:pPr>
      <w:r>
        <w:rPr>
          <w:rFonts w:ascii="Times New Roman" w:hAnsi="Times New Roman"/>
          <w:b/>
          <w:sz w:val="32"/>
          <w:szCs w:val="32"/>
        </w:rPr>
        <w:t>Trieste 5-6 maggio 2016</w:t>
      </w:r>
    </w:p>
    <w:p w:rsidR="00D9677C" w:rsidRPr="00B71478" w:rsidRDefault="00D9677C" w:rsidP="00D9677C">
      <w:pPr>
        <w:tabs>
          <w:tab w:val="left" w:pos="284"/>
          <w:tab w:val="left" w:pos="567"/>
          <w:tab w:val="left" w:pos="851"/>
        </w:tabs>
        <w:spacing w:after="0" w:line="360" w:lineRule="auto"/>
        <w:rPr>
          <w:rFonts w:ascii="Times New Roman" w:hAnsi="Times New Roman"/>
          <w:b/>
          <w:sz w:val="32"/>
          <w:szCs w:val="32"/>
        </w:rPr>
      </w:pPr>
    </w:p>
    <w:p w:rsidR="002E5309" w:rsidRPr="00B71478" w:rsidRDefault="002E5309" w:rsidP="00F80DE3">
      <w:pPr>
        <w:tabs>
          <w:tab w:val="left" w:pos="284"/>
          <w:tab w:val="left" w:pos="567"/>
          <w:tab w:val="left" w:pos="851"/>
        </w:tabs>
        <w:spacing w:after="0" w:line="360" w:lineRule="auto"/>
        <w:jc w:val="both"/>
        <w:rPr>
          <w:rFonts w:ascii="Times New Roman" w:hAnsi="Times New Roman"/>
          <w:sz w:val="28"/>
          <w:szCs w:val="28"/>
        </w:rPr>
      </w:pPr>
    </w:p>
    <w:p w:rsidR="002E5309" w:rsidRPr="00B71478" w:rsidRDefault="002E5309" w:rsidP="00F80DE3">
      <w:pPr>
        <w:tabs>
          <w:tab w:val="left" w:pos="284"/>
          <w:tab w:val="left" w:pos="567"/>
          <w:tab w:val="left" w:pos="851"/>
        </w:tabs>
        <w:spacing w:after="0" w:line="360" w:lineRule="auto"/>
        <w:jc w:val="both"/>
        <w:rPr>
          <w:rFonts w:ascii="Times New Roman" w:hAnsi="Times New Roman"/>
          <w:b/>
          <w:sz w:val="28"/>
          <w:szCs w:val="28"/>
        </w:rPr>
      </w:pPr>
      <w:r w:rsidRPr="00B71478">
        <w:rPr>
          <w:rFonts w:ascii="Times New Roman" w:hAnsi="Times New Roman"/>
          <w:b/>
          <w:sz w:val="28"/>
          <w:szCs w:val="28"/>
        </w:rPr>
        <w:t>Le norme del Codice Civile e le convenzioni internazionali</w:t>
      </w:r>
    </w:p>
    <w:p w:rsidR="002E5309" w:rsidRPr="0073590D" w:rsidRDefault="002E5309" w:rsidP="00F80DE3">
      <w:pPr>
        <w:tabs>
          <w:tab w:val="left" w:pos="284"/>
          <w:tab w:val="left" w:pos="567"/>
          <w:tab w:val="left" w:pos="851"/>
        </w:tabs>
        <w:spacing w:after="0" w:line="360" w:lineRule="auto"/>
        <w:jc w:val="both"/>
        <w:rPr>
          <w:rFonts w:ascii="Times New Roman" w:hAnsi="Times New Roman"/>
          <w:b/>
          <w:i/>
          <w:sz w:val="28"/>
          <w:szCs w:val="28"/>
        </w:rPr>
      </w:pPr>
      <w:r w:rsidRPr="0073590D">
        <w:rPr>
          <w:rFonts w:ascii="Times New Roman" w:hAnsi="Times New Roman"/>
          <w:b/>
          <w:i/>
          <w:sz w:val="28"/>
          <w:szCs w:val="28"/>
        </w:rPr>
        <w:t>Relazione Sergio Trentanovi</w:t>
      </w:r>
    </w:p>
    <w:p w:rsidR="002E5309" w:rsidRPr="00B71478" w:rsidRDefault="002E5309" w:rsidP="00F80DE3">
      <w:pPr>
        <w:tabs>
          <w:tab w:val="left" w:pos="284"/>
          <w:tab w:val="left" w:pos="567"/>
          <w:tab w:val="left" w:pos="851"/>
        </w:tabs>
        <w:spacing w:after="0" w:line="360" w:lineRule="auto"/>
        <w:jc w:val="both"/>
        <w:rPr>
          <w:rFonts w:ascii="Times New Roman" w:hAnsi="Times New Roman"/>
          <w:b/>
          <w:sz w:val="28"/>
          <w:szCs w:val="28"/>
        </w:rPr>
      </w:pPr>
    </w:p>
    <w:p w:rsidR="002C6396" w:rsidRPr="00B71478" w:rsidRDefault="002C6396" w:rsidP="00F80DE3">
      <w:pPr>
        <w:tabs>
          <w:tab w:val="left" w:pos="284"/>
          <w:tab w:val="left" w:pos="567"/>
          <w:tab w:val="left" w:pos="851"/>
        </w:tabs>
        <w:spacing w:after="0" w:line="360" w:lineRule="auto"/>
        <w:jc w:val="both"/>
        <w:rPr>
          <w:rFonts w:ascii="Times New Roman" w:hAnsi="Times New Roman"/>
          <w:b/>
          <w:sz w:val="28"/>
          <w:szCs w:val="28"/>
        </w:rPr>
      </w:pPr>
    </w:p>
    <w:p w:rsidR="0073590D" w:rsidRPr="0073590D" w:rsidRDefault="0073590D" w:rsidP="0073590D">
      <w:pPr>
        <w:pStyle w:val="Corpodeltesto"/>
        <w:tabs>
          <w:tab w:val="left" w:pos="284"/>
          <w:tab w:val="left" w:pos="567"/>
          <w:tab w:val="left" w:pos="851"/>
        </w:tabs>
        <w:spacing w:after="0" w:line="360" w:lineRule="auto"/>
        <w:jc w:val="center"/>
        <w:rPr>
          <w:b/>
          <w:i/>
          <w:sz w:val="28"/>
          <w:szCs w:val="28"/>
          <w:lang w:val="it-IT"/>
        </w:rPr>
      </w:pPr>
      <w:r w:rsidRPr="0073590D">
        <w:rPr>
          <w:b/>
          <w:i/>
          <w:sz w:val="28"/>
          <w:szCs w:val="28"/>
          <w:lang w:val="it-IT"/>
        </w:rPr>
        <w:t>I - I principi costituzionali, il codice civile e il ruolo del GT</w:t>
      </w:r>
    </w:p>
    <w:p w:rsidR="0073590D" w:rsidRPr="0073590D" w:rsidRDefault="0073590D" w:rsidP="0073590D">
      <w:pPr>
        <w:pStyle w:val="Corpodeltesto"/>
        <w:tabs>
          <w:tab w:val="left" w:pos="284"/>
          <w:tab w:val="left" w:pos="567"/>
          <w:tab w:val="left" w:pos="851"/>
        </w:tabs>
        <w:spacing w:after="0" w:line="360" w:lineRule="auto"/>
        <w:jc w:val="center"/>
        <w:rPr>
          <w:b/>
          <w:sz w:val="28"/>
          <w:szCs w:val="28"/>
          <w:lang w:val="it-IT"/>
        </w:rPr>
      </w:pPr>
    </w:p>
    <w:p w:rsidR="00D41B17" w:rsidRPr="00B71478" w:rsidRDefault="00D41B17"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Lettura di un sistema</w:t>
      </w:r>
    </w:p>
    <w:p w:rsidR="00B24163" w:rsidRPr="00B71478" w:rsidRDefault="002E530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Mi sembra opportuno</w:t>
      </w:r>
      <w:r w:rsidR="00001CD2" w:rsidRPr="00B71478">
        <w:rPr>
          <w:rFonts w:ascii="Times New Roman" w:hAnsi="Times New Roman"/>
          <w:sz w:val="28"/>
          <w:szCs w:val="28"/>
        </w:rPr>
        <w:t>,</w:t>
      </w:r>
      <w:r w:rsidRPr="00B71478">
        <w:rPr>
          <w:rFonts w:ascii="Times New Roman" w:hAnsi="Times New Roman"/>
          <w:sz w:val="28"/>
          <w:szCs w:val="28"/>
        </w:rPr>
        <w:t xml:space="preserve"> essendo </w:t>
      </w:r>
      <w:r w:rsidR="00D41B17" w:rsidRPr="00B71478">
        <w:rPr>
          <w:rFonts w:ascii="Times New Roman" w:hAnsi="Times New Roman"/>
          <w:sz w:val="28"/>
          <w:szCs w:val="28"/>
        </w:rPr>
        <w:t xml:space="preserve">questa </w:t>
      </w:r>
      <w:r w:rsidRPr="00B71478">
        <w:rPr>
          <w:rFonts w:ascii="Times New Roman" w:hAnsi="Times New Roman"/>
          <w:sz w:val="28"/>
          <w:szCs w:val="28"/>
        </w:rPr>
        <w:t>relazione prevalentemente diretta a magistrati e, più specificamente</w:t>
      </w:r>
      <w:r w:rsidR="00D41B17" w:rsidRPr="00B71478">
        <w:rPr>
          <w:rFonts w:ascii="Times New Roman" w:hAnsi="Times New Roman"/>
          <w:sz w:val="28"/>
          <w:szCs w:val="28"/>
        </w:rPr>
        <w:t>,</w:t>
      </w:r>
      <w:r w:rsidRPr="00B71478">
        <w:rPr>
          <w:rFonts w:ascii="Times New Roman" w:hAnsi="Times New Roman"/>
          <w:sz w:val="28"/>
          <w:szCs w:val="28"/>
        </w:rPr>
        <w:t xml:space="preserve"> a GT, </w:t>
      </w:r>
      <w:r w:rsidR="00001CD2" w:rsidRPr="00B71478">
        <w:rPr>
          <w:rFonts w:ascii="Times New Roman" w:hAnsi="Times New Roman"/>
          <w:sz w:val="28"/>
          <w:szCs w:val="28"/>
        </w:rPr>
        <w:t xml:space="preserve">che </w:t>
      </w:r>
      <w:r w:rsidR="00D41B17" w:rsidRPr="00B71478">
        <w:rPr>
          <w:rFonts w:ascii="Times New Roman" w:hAnsi="Times New Roman"/>
          <w:sz w:val="28"/>
          <w:szCs w:val="28"/>
        </w:rPr>
        <w:t>un sintetico</w:t>
      </w:r>
      <w:r w:rsidRPr="00B71478">
        <w:rPr>
          <w:rFonts w:ascii="Times New Roman" w:hAnsi="Times New Roman"/>
          <w:sz w:val="28"/>
          <w:szCs w:val="28"/>
        </w:rPr>
        <w:t xml:space="preserve"> approfondimento critico</w:t>
      </w:r>
      <w:r w:rsidR="00D41B17" w:rsidRPr="00B71478">
        <w:rPr>
          <w:rFonts w:ascii="Times New Roman" w:hAnsi="Times New Roman"/>
          <w:sz w:val="28"/>
          <w:szCs w:val="28"/>
        </w:rPr>
        <w:t xml:space="preserve"> del tema</w:t>
      </w:r>
      <w:r w:rsidRPr="00B71478">
        <w:rPr>
          <w:rFonts w:ascii="Times New Roman" w:hAnsi="Times New Roman"/>
          <w:sz w:val="28"/>
          <w:szCs w:val="28"/>
        </w:rPr>
        <w:t xml:space="preserve"> inizi da una breve </w:t>
      </w:r>
      <w:r w:rsidR="00B24163" w:rsidRPr="00B71478">
        <w:rPr>
          <w:rFonts w:ascii="Times New Roman" w:hAnsi="Times New Roman"/>
          <w:sz w:val="28"/>
          <w:szCs w:val="28"/>
        </w:rPr>
        <w:t xml:space="preserve">rilettura del ruolo del Giudice Tutelare nel Codice Civile. </w:t>
      </w:r>
    </w:p>
    <w:p w:rsidR="00C222DC" w:rsidRPr="00B71478" w:rsidRDefault="00B24163"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Naturalmente l’intervento del GT</w:t>
      </w:r>
      <w:r w:rsidR="00001CD2" w:rsidRPr="00B71478">
        <w:rPr>
          <w:rFonts w:ascii="Times New Roman" w:hAnsi="Times New Roman"/>
          <w:sz w:val="28"/>
          <w:szCs w:val="28"/>
        </w:rPr>
        <w:t xml:space="preserve"> previsto dalle norme civilistiche -</w:t>
      </w:r>
      <w:r w:rsidRPr="00B71478">
        <w:rPr>
          <w:rFonts w:ascii="Times New Roman" w:hAnsi="Times New Roman"/>
          <w:sz w:val="28"/>
          <w:szCs w:val="28"/>
        </w:rPr>
        <w:t xml:space="preserve"> in particolare</w:t>
      </w:r>
      <w:r w:rsidR="00D41B17" w:rsidRPr="00B71478">
        <w:rPr>
          <w:rFonts w:ascii="Times New Roman" w:hAnsi="Times New Roman"/>
          <w:sz w:val="28"/>
          <w:szCs w:val="28"/>
        </w:rPr>
        <w:t>,</w:t>
      </w:r>
      <w:r w:rsidRPr="00B71478">
        <w:rPr>
          <w:rFonts w:ascii="Times New Roman" w:hAnsi="Times New Roman"/>
          <w:sz w:val="28"/>
          <w:szCs w:val="28"/>
        </w:rPr>
        <w:t xml:space="preserve"> di quelle dettate dalla legge 6/2004, istitutiva d</w:t>
      </w:r>
      <w:r w:rsidR="00001CD2" w:rsidRPr="00B71478">
        <w:rPr>
          <w:rFonts w:ascii="Times New Roman" w:hAnsi="Times New Roman"/>
          <w:sz w:val="28"/>
          <w:szCs w:val="28"/>
        </w:rPr>
        <w:t>ell’amministrazione di sostegno -</w:t>
      </w:r>
      <w:r w:rsidRPr="00B71478">
        <w:rPr>
          <w:rFonts w:ascii="Times New Roman" w:hAnsi="Times New Roman"/>
          <w:sz w:val="28"/>
          <w:szCs w:val="28"/>
        </w:rPr>
        <w:t xml:space="preserve"> dovrà essere costituzionalmente </w:t>
      </w:r>
      <w:r w:rsidR="00001CD2" w:rsidRPr="00B71478">
        <w:rPr>
          <w:rFonts w:ascii="Times New Roman" w:hAnsi="Times New Roman"/>
          <w:sz w:val="28"/>
          <w:szCs w:val="28"/>
        </w:rPr>
        <w:t>“orientato”</w:t>
      </w:r>
      <w:r w:rsidRPr="00B71478">
        <w:rPr>
          <w:rFonts w:ascii="Times New Roman" w:hAnsi="Times New Roman"/>
          <w:sz w:val="28"/>
          <w:szCs w:val="28"/>
        </w:rPr>
        <w:t xml:space="preserve"> dai principi fondamentali </w:t>
      </w:r>
      <w:r w:rsidR="00D41B17" w:rsidRPr="00B71478">
        <w:rPr>
          <w:rFonts w:ascii="Times New Roman" w:hAnsi="Times New Roman"/>
          <w:sz w:val="28"/>
          <w:szCs w:val="28"/>
        </w:rPr>
        <w:t xml:space="preserve">della </w:t>
      </w:r>
      <w:r w:rsidR="00D41B17" w:rsidRPr="00B71478">
        <w:rPr>
          <w:rFonts w:ascii="Times New Roman" w:hAnsi="Times New Roman"/>
          <w:b/>
          <w:sz w:val="28"/>
          <w:szCs w:val="28"/>
        </w:rPr>
        <w:t>Costituzione</w:t>
      </w:r>
      <w:r w:rsidR="00001CD2" w:rsidRPr="00B71478">
        <w:rPr>
          <w:rFonts w:ascii="Times New Roman" w:hAnsi="Times New Roman"/>
          <w:b/>
          <w:sz w:val="28"/>
          <w:szCs w:val="28"/>
        </w:rPr>
        <w:t>,</w:t>
      </w:r>
      <w:r w:rsidR="00D41B17" w:rsidRPr="00B71478">
        <w:rPr>
          <w:rFonts w:ascii="Times New Roman" w:hAnsi="Times New Roman"/>
          <w:sz w:val="28"/>
          <w:szCs w:val="28"/>
        </w:rPr>
        <w:t xml:space="preserve"> </w:t>
      </w:r>
      <w:r w:rsidRPr="00B71478">
        <w:rPr>
          <w:rFonts w:ascii="Times New Roman" w:hAnsi="Times New Roman"/>
          <w:sz w:val="28"/>
          <w:szCs w:val="28"/>
        </w:rPr>
        <w:t xml:space="preserve">tra i quali </w:t>
      </w:r>
      <w:r w:rsidR="00001CD2" w:rsidRPr="00B71478">
        <w:rPr>
          <w:rFonts w:ascii="Times New Roman" w:hAnsi="Times New Roman"/>
          <w:sz w:val="28"/>
          <w:szCs w:val="28"/>
        </w:rPr>
        <w:t>abitualmente non viene</w:t>
      </w:r>
      <w:r w:rsidRPr="00B71478">
        <w:rPr>
          <w:rFonts w:ascii="Times New Roman" w:hAnsi="Times New Roman"/>
          <w:sz w:val="28"/>
          <w:szCs w:val="28"/>
        </w:rPr>
        <w:t xml:space="preserve"> valo</w:t>
      </w:r>
      <w:r w:rsidR="00D41B17" w:rsidRPr="00B71478">
        <w:rPr>
          <w:rFonts w:ascii="Times New Roman" w:hAnsi="Times New Roman"/>
          <w:sz w:val="28"/>
          <w:szCs w:val="28"/>
        </w:rPr>
        <w:t xml:space="preserve">rizzato adeguatamente </w:t>
      </w:r>
      <w:r w:rsidR="00D41B17" w:rsidRPr="00B71478">
        <w:rPr>
          <w:rFonts w:ascii="Times New Roman" w:hAnsi="Times New Roman"/>
          <w:b/>
          <w:sz w:val="28"/>
          <w:szCs w:val="28"/>
        </w:rPr>
        <w:t>l’art. 10</w:t>
      </w:r>
      <w:r w:rsidR="00D41B17" w:rsidRPr="00B71478">
        <w:rPr>
          <w:rFonts w:ascii="Times New Roman" w:hAnsi="Times New Roman"/>
          <w:sz w:val="28"/>
          <w:szCs w:val="28"/>
        </w:rPr>
        <w:t xml:space="preserve"> </w:t>
      </w:r>
      <w:r w:rsidRPr="00B71478">
        <w:rPr>
          <w:rFonts w:ascii="Times New Roman" w:hAnsi="Times New Roman"/>
          <w:sz w:val="28"/>
          <w:szCs w:val="28"/>
        </w:rPr>
        <w:t xml:space="preserve">(per il quale </w:t>
      </w:r>
      <w:r w:rsidRPr="00B71478">
        <w:rPr>
          <w:rFonts w:ascii="Times New Roman" w:hAnsi="Times New Roman"/>
          <w:i/>
          <w:sz w:val="28"/>
          <w:szCs w:val="28"/>
        </w:rPr>
        <w:t>“l’ordinamento giuridico italiano si conforma alle norme del diritto internaz</w:t>
      </w:r>
      <w:r w:rsidR="00D41B17" w:rsidRPr="00B71478">
        <w:rPr>
          <w:rFonts w:ascii="Times New Roman" w:hAnsi="Times New Roman"/>
          <w:i/>
          <w:sz w:val="28"/>
          <w:szCs w:val="28"/>
        </w:rPr>
        <w:t>ionale generalmente riconosciute</w:t>
      </w:r>
      <w:r w:rsidRPr="00B71478">
        <w:rPr>
          <w:rFonts w:ascii="Times New Roman" w:hAnsi="Times New Roman"/>
          <w:i/>
          <w:sz w:val="28"/>
          <w:szCs w:val="28"/>
        </w:rPr>
        <w:t>”</w:t>
      </w:r>
      <w:r w:rsidRPr="00B71478">
        <w:rPr>
          <w:rFonts w:ascii="Times New Roman" w:hAnsi="Times New Roman"/>
          <w:sz w:val="28"/>
          <w:szCs w:val="28"/>
        </w:rPr>
        <w:t>)</w:t>
      </w:r>
      <w:r w:rsidR="006F5AE0" w:rsidRPr="00B71478">
        <w:rPr>
          <w:rFonts w:ascii="Times New Roman" w:hAnsi="Times New Roman"/>
          <w:sz w:val="28"/>
          <w:szCs w:val="28"/>
        </w:rPr>
        <w:t>; conseguentemente una corretta lettura di “sistema” dovrà tener conto</w:t>
      </w:r>
      <w:r w:rsidR="00D41B17" w:rsidRPr="00B71478">
        <w:rPr>
          <w:rFonts w:ascii="Times New Roman" w:hAnsi="Times New Roman"/>
          <w:sz w:val="28"/>
          <w:szCs w:val="28"/>
        </w:rPr>
        <w:t>,</w:t>
      </w:r>
      <w:r w:rsidR="006F5AE0" w:rsidRPr="00B71478">
        <w:rPr>
          <w:rFonts w:ascii="Times New Roman" w:hAnsi="Times New Roman"/>
          <w:sz w:val="28"/>
          <w:szCs w:val="28"/>
        </w:rPr>
        <w:t xml:space="preserve"> anche ai fini interpretativi</w:t>
      </w:r>
      <w:r w:rsidR="00D41B17" w:rsidRPr="00B71478">
        <w:rPr>
          <w:rFonts w:ascii="Times New Roman" w:hAnsi="Times New Roman"/>
          <w:sz w:val="28"/>
          <w:szCs w:val="28"/>
        </w:rPr>
        <w:t>,</w:t>
      </w:r>
      <w:r w:rsidR="003201C6">
        <w:rPr>
          <w:rFonts w:ascii="Times New Roman" w:hAnsi="Times New Roman"/>
          <w:sz w:val="28"/>
          <w:szCs w:val="28"/>
        </w:rPr>
        <w:t xml:space="preserve"> delle disposizioni </w:t>
      </w:r>
      <w:r w:rsidR="006F5AE0" w:rsidRPr="00B71478">
        <w:rPr>
          <w:rFonts w:ascii="Times New Roman" w:hAnsi="Times New Roman"/>
          <w:sz w:val="28"/>
          <w:szCs w:val="28"/>
        </w:rPr>
        <w:t xml:space="preserve">delle convenzioni internazionali che l’Italia ha liberamente sottoscritto e ratificato, che devono costituire </w:t>
      </w:r>
      <w:r w:rsidR="00001CD2" w:rsidRPr="00B71478">
        <w:rPr>
          <w:rFonts w:ascii="Times New Roman" w:hAnsi="Times New Roman"/>
          <w:sz w:val="28"/>
          <w:szCs w:val="28"/>
        </w:rPr>
        <w:t>“</w:t>
      </w:r>
      <w:r w:rsidR="006F5AE0" w:rsidRPr="00B71478">
        <w:rPr>
          <w:rFonts w:ascii="Times New Roman" w:hAnsi="Times New Roman"/>
          <w:sz w:val="28"/>
          <w:szCs w:val="28"/>
        </w:rPr>
        <w:t>diritto vivente</w:t>
      </w:r>
      <w:r w:rsidR="00001CD2" w:rsidRPr="00B71478">
        <w:rPr>
          <w:rFonts w:ascii="Times New Roman" w:hAnsi="Times New Roman"/>
          <w:sz w:val="28"/>
          <w:szCs w:val="28"/>
        </w:rPr>
        <w:t>”,</w:t>
      </w:r>
      <w:r w:rsidR="006F5AE0" w:rsidRPr="00B71478">
        <w:rPr>
          <w:rFonts w:ascii="Times New Roman" w:hAnsi="Times New Roman"/>
          <w:sz w:val="28"/>
          <w:szCs w:val="28"/>
        </w:rPr>
        <w:t xml:space="preserve"> oltre che e</w:t>
      </w:r>
      <w:r w:rsidR="005B1F9A" w:rsidRPr="00B71478">
        <w:rPr>
          <w:rFonts w:ascii="Times New Roman" w:hAnsi="Times New Roman"/>
          <w:sz w:val="28"/>
          <w:szCs w:val="28"/>
        </w:rPr>
        <w:t xml:space="preserve">ssere </w:t>
      </w:r>
      <w:r w:rsidR="00001CD2" w:rsidRPr="00B71478">
        <w:rPr>
          <w:rFonts w:ascii="Times New Roman" w:hAnsi="Times New Roman"/>
          <w:sz w:val="28"/>
          <w:szCs w:val="28"/>
        </w:rPr>
        <w:t>“dir</w:t>
      </w:r>
      <w:r w:rsidR="005B1F9A" w:rsidRPr="00B71478">
        <w:rPr>
          <w:rFonts w:ascii="Times New Roman" w:hAnsi="Times New Roman"/>
          <w:sz w:val="28"/>
          <w:szCs w:val="28"/>
        </w:rPr>
        <w:t>itto vigente</w:t>
      </w:r>
      <w:r w:rsidR="00001CD2" w:rsidRPr="00B71478">
        <w:rPr>
          <w:rFonts w:ascii="Times New Roman" w:hAnsi="Times New Roman"/>
          <w:sz w:val="28"/>
          <w:szCs w:val="28"/>
        </w:rPr>
        <w:t>”</w:t>
      </w:r>
      <w:r w:rsidR="005B1F9A" w:rsidRPr="00B71478">
        <w:rPr>
          <w:rFonts w:ascii="Times New Roman" w:hAnsi="Times New Roman"/>
          <w:sz w:val="28"/>
          <w:szCs w:val="28"/>
        </w:rPr>
        <w:t>, anche at</w:t>
      </w:r>
      <w:r w:rsidR="003201C6">
        <w:rPr>
          <w:rFonts w:ascii="Times New Roman" w:hAnsi="Times New Roman"/>
          <w:sz w:val="28"/>
          <w:szCs w:val="28"/>
        </w:rPr>
        <w:t>traverso i provvedimenti dei GT</w:t>
      </w:r>
      <w:r w:rsidR="005B1F9A" w:rsidRPr="00B71478">
        <w:rPr>
          <w:rFonts w:ascii="Times New Roman" w:hAnsi="Times New Roman"/>
          <w:sz w:val="28"/>
          <w:szCs w:val="28"/>
        </w:rPr>
        <w:t>.</w:t>
      </w:r>
    </w:p>
    <w:p w:rsidR="005B1F9A" w:rsidRPr="00B71478" w:rsidRDefault="00D41B17"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L</w:t>
      </w:r>
      <w:r w:rsidR="00001CD2" w:rsidRPr="00B71478">
        <w:rPr>
          <w:rFonts w:ascii="Times New Roman" w:hAnsi="Times New Roman"/>
          <w:sz w:val="28"/>
          <w:szCs w:val="28"/>
        </w:rPr>
        <w:t xml:space="preserve">e </w:t>
      </w:r>
      <w:r w:rsidR="005B1F9A" w:rsidRPr="00B71478">
        <w:rPr>
          <w:rFonts w:ascii="Times New Roman" w:hAnsi="Times New Roman"/>
          <w:sz w:val="28"/>
          <w:szCs w:val="28"/>
        </w:rPr>
        <w:t xml:space="preserve">riflessioni di questa nota vogliono soltanto essere spunti per linee di “operatività” possibile, quando non addirittura, a mio avviso, giuridicamente </w:t>
      </w:r>
      <w:r w:rsidRPr="00B71478">
        <w:rPr>
          <w:rFonts w:ascii="Times New Roman" w:hAnsi="Times New Roman"/>
          <w:sz w:val="28"/>
          <w:szCs w:val="28"/>
        </w:rPr>
        <w:t>“</w:t>
      </w:r>
      <w:r w:rsidR="005B1F9A" w:rsidRPr="00B71478">
        <w:rPr>
          <w:rFonts w:ascii="Times New Roman" w:hAnsi="Times New Roman"/>
          <w:sz w:val="28"/>
          <w:szCs w:val="28"/>
        </w:rPr>
        <w:t>necessitata</w:t>
      </w:r>
      <w:r w:rsidRPr="00B71478">
        <w:rPr>
          <w:rFonts w:ascii="Times New Roman" w:hAnsi="Times New Roman"/>
          <w:sz w:val="28"/>
          <w:szCs w:val="28"/>
        </w:rPr>
        <w:t>”</w:t>
      </w:r>
      <w:r w:rsidR="005B1F9A" w:rsidRPr="00B71478">
        <w:rPr>
          <w:rFonts w:ascii="Times New Roman" w:hAnsi="Times New Roman"/>
          <w:sz w:val="28"/>
          <w:szCs w:val="28"/>
        </w:rPr>
        <w:t xml:space="preserve">; e vorrebbero anche essere “provocazioni” </w:t>
      </w:r>
      <w:r w:rsidR="00001CD2" w:rsidRPr="00B71478">
        <w:rPr>
          <w:rFonts w:ascii="Times New Roman" w:hAnsi="Times New Roman"/>
          <w:sz w:val="28"/>
          <w:szCs w:val="28"/>
        </w:rPr>
        <w:t>per tutti, io tra gli altri, ad</w:t>
      </w:r>
      <w:r w:rsidR="005B1F9A" w:rsidRPr="00B71478">
        <w:rPr>
          <w:rFonts w:ascii="Times New Roman" w:hAnsi="Times New Roman"/>
          <w:sz w:val="28"/>
          <w:szCs w:val="28"/>
        </w:rPr>
        <w:t xml:space="preserve"> approfondire </w:t>
      </w:r>
      <w:r w:rsidR="005B1F9A" w:rsidRPr="00B71478">
        <w:rPr>
          <w:rFonts w:ascii="Times New Roman" w:hAnsi="Times New Roman"/>
          <w:sz w:val="28"/>
          <w:szCs w:val="28"/>
        </w:rPr>
        <w:lastRenderedPageBreak/>
        <w:t>adeguatamente, attraverso</w:t>
      </w:r>
      <w:r w:rsidRPr="00B71478">
        <w:rPr>
          <w:rFonts w:ascii="Times New Roman" w:hAnsi="Times New Roman"/>
          <w:sz w:val="28"/>
          <w:szCs w:val="28"/>
        </w:rPr>
        <w:t xml:space="preserve"> lo sviluppo di</w:t>
      </w:r>
      <w:r w:rsidR="005B1F9A" w:rsidRPr="00B71478">
        <w:rPr>
          <w:rFonts w:ascii="Times New Roman" w:hAnsi="Times New Roman"/>
          <w:sz w:val="28"/>
          <w:szCs w:val="28"/>
        </w:rPr>
        <w:t xml:space="preserve"> analisi mirate, le singole </w:t>
      </w:r>
      <w:r w:rsidR="00257369" w:rsidRPr="00B71478">
        <w:rPr>
          <w:rFonts w:ascii="Times New Roman" w:hAnsi="Times New Roman"/>
          <w:sz w:val="28"/>
          <w:szCs w:val="28"/>
        </w:rPr>
        <w:t>problematiche interdisciplinari ed interconne</w:t>
      </w:r>
      <w:r w:rsidRPr="00B71478">
        <w:rPr>
          <w:rFonts w:ascii="Times New Roman" w:hAnsi="Times New Roman"/>
          <w:sz w:val="28"/>
          <w:szCs w:val="28"/>
        </w:rPr>
        <w:t xml:space="preserve">sse (buona parte </w:t>
      </w:r>
      <w:r w:rsidR="00001CD2" w:rsidRPr="00B71478">
        <w:rPr>
          <w:rFonts w:ascii="Times New Roman" w:hAnsi="Times New Roman"/>
          <w:sz w:val="28"/>
          <w:szCs w:val="28"/>
        </w:rPr>
        <w:t>sono per altro già</w:t>
      </w:r>
      <w:r w:rsidR="00257369" w:rsidRPr="00B71478">
        <w:rPr>
          <w:rFonts w:ascii="Times New Roman" w:hAnsi="Times New Roman"/>
          <w:sz w:val="28"/>
          <w:szCs w:val="28"/>
        </w:rPr>
        <w:t xml:space="preserve"> oggetto di riflessioni</w:t>
      </w:r>
      <w:r w:rsidR="00001CD2" w:rsidRPr="00B71478">
        <w:rPr>
          <w:rFonts w:ascii="Times New Roman" w:hAnsi="Times New Roman"/>
          <w:sz w:val="28"/>
          <w:szCs w:val="28"/>
        </w:rPr>
        <w:t xml:space="preserve"> </w:t>
      </w:r>
      <w:r w:rsidR="00257369" w:rsidRPr="00B71478">
        <w:rPr>
          <w:rFonts w:ascii="Times New Roman" w:hAnsi="Times New Roman"/>
          <w:sz w:val="28"/>
          <w:szCs w:val="28"/>
        </w:rPr>
        <w:t>negli interventi previsti in questo corso di formazione) che confluiscono nell’operare e nei provvedimenti del GT.</w:t>
      </w:r>
    </w:p>
    <w:p w:rsidR="002C6396" w:rsidRPr="00B71478" w:rsidRDefault="002C6396" w:rsidP="00F80DE3">
      <w:pPr>
        <w:tabs>
          <w:tab w:val="left" w:pos="284"/>
          <w:tab w:val="left" w:pos="567"/>
          <w:tab w:val="left" w:pos="851"/>
        </w:tabs>
        <w:spacing w:after="0" w:line="360" w:lineRule="auto"/>
        <w:jc w:val="both"/>
        <w:rPr>
          <w:rFonts w:ascii="Times New Roman" w:hAnsi="Times New Roman"/>
          <w:sz w:val="28"/>
          <w:szCs w:val="28"/>
        </w:rPr>
      </w:pPr>
    </w:p>
    <w:p w:rsidR="001F1101" w:rsidRPr="00B71478" w:rsidRDefault="001F1101" w:rsidP="00F80DE3">
      <w:pPr>
        <w:tabs>
          <w:tab w:val="left" w:pos="284"/>
          <w:tab w:val="left" w:pos="567"/>
          <w:tab w:val="left" w:pos="851"/>
        </w:tabs>
        <w:spacing w:after="0" w:line="360" w:lineRule="auto"/>
        <w:jc w:val="both"/>
        <w:rPr>
          <w:rFonts w:ascii="Times New Roman" w:hAnsi="Times New Roman"/>
          <w:sz w:val="28"/>
          <w:szCs w:val="28"/>
        </w:rPr>
      </w:pPr>
    </w:p>
    <w:p w:rsidR="00D41B17" w:rsidRPr="00B71478" w:rsidRDefault="00D41B17"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Il GT</w:t>
      </w:r>
    </w:p>
    <w:p w:rsidR="00785F06" w:rsidRPr="00B71478" w:rsidRDefault="0025736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Dunque il GT</w:t>
      </w:r>
      <w:r w:rsidR="00785F06" w:rsidRPr="00B71478">
        <w:rPr>
          <w:rFonts w:ascii="Times New Roman" w:hAnsi="Times New Roman"/>
          <w:sz w:val="28"/>
          <w:szCs w:val="28"/>
        </w:rPr>
        <w:t>.</w:t>
      </w:r>
    </w:p>
    <w:p w:rsidR="004C515E" w:rsidRPr="00B71478" w:rsidRDefault="00AD036B"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Già il Codice Civil</w:t>
      </w:r>
      <w:r w:rsidR="00691693" w:rsidRPr="00B71478">
        <w:rPr>
          <w:rFonts w:ascii="Times New Roman" w:hAnsi="Times New Roman"/>
          <w:sz w:val="28"/>
          <w:szCs w:val="28"/>
        </w:rPr>
        <w:t>e</w:t>
      </w:r>
      <w:r w:rsidR="0023458E" w:rsidRPr="00B71478">
        <w:rPr>
          <w:rFonts w:ascii="Times New Roman" w:hAnsi="Times New Roman"/>
          <w:sz w:val="28"/>
          <w:szCs w:val="28"/>
        </w:rPr>
        <w:t>,</w:t>
      </w:r>
      <w:r w:rsidRPr="00B71478">
        <w:rPr>
          <w:rFonts w:ascii="Times New Roman" w:hAnsi="Times New Roman"/>
          <w:sz w:val="28"/>
          <w:szCs w:val="28"/>
        </w:rPr>
        <w:t xml:space="preserve"> nel testo originario del 1942</w:t>
      </w:r>
      <w:r w:rsidR="0023458E" w:rsidRPr="00B71478">
        <w:rPr>
          <w:rFonts w:ascii="Times New Roman" w:hAnsi="Times New Roman"/>
          <w:sz w:val="28"/>
          <w:szCs w:val="28"/>
        </w:rPr>
        <w:t>,</w:t>
      </w:r>
      <w:r w:rsidRPr="00B71478">
        <w:rPr>
          <w:rFonts w:ascii="Times New Roman" w:hAnsi="Times New Roman"/>
          <w:sz w:val="28"/>
          <w:szCs w:val="28"/>
        </w:rPr>
        <w:t xml:space="preserve"> nel trattare la problematica dei “soggetti deboli”</w:t>
      </w:r>
      <w:r w:rsidR="00361476" w:rsidRPr="00B71478">
        <w:rPr>
          <w:rFonts w:ascii="Times New Roman" w:hAnsi="Times New Roman"/>
          <w:sz w:val="28"/>
          <w:szCs w:val="28"/>
        </w:rPr>
        <w:t xml:space="preserve"> (</w:t>
      </w:r>
      <w:r w:rsidRPr="00B71478">
        <w:rPr>
          <w:rFonts w:ascii="Times New Roman" w:hAnsi="Times New Roman"/>
          <w:sz w:val="28"/>
          <w:szCs w:val="28"/>
        </w:rPr>
        <w:t xml:space="preserve">dedicando una specifica sezione-articolo, il 344, </w:t>
      </w:r>
      <w:r w:rsidR="0023458E" w:rsidRPr="00B71478">
        <w:rPr>
          <w:rFonts w:ascii="Times New Roman" w:hAnsi="Times New Roman"/>
          <w:sz w:val="28"/>
          <w:szCs w:val="28"/>
        </w:rPr>
        <w:t>alle funzioni del GT) assegnava a questo “giudice speciale”</w:t>
      </w:r>
      <w:r w:rsidR="004C515E" w:rsidRPr="00B71478">
        <w:rPr>
          <w:rFonts w:ascii="Times New Roman" w:hAnsi="Times New Roman"/>
          <w:sz w:val="28"/>
          <w:szCs w:val="28"/>
        </w:rPr>
        <w:t xml:space="preserve"> il compito di “sovrintendere alle tutele e alle curatele” (oggi </w:t>
      </w:r>
      <w:r w:rsidR="0023458E" w:rsidRPr="00B71478">
        <w:rPr>
          <w:rFonts w:ascii="Times New Roman" w:hAnsi="Times New Roman"/>
          <w:sz w:val="28"/>
          <w:szCs w:val="28"/>
        </w:rPr>
        <w:t xml:space="preserve">una facile </w:t>
      </w:r>
      <w:r w:rsidR="004C515E" w:rsidRPr="00B71478">
        <w:rPr>
          <w:rFonts w:ascii="Times New Roman" w:hAnsi="Times New Roman"/>
          <w:sz w:val="28"/>
          <w:szCs w:val="28"/>
        </w:rPr>
        <w:t>interpretazione estensiv</w:t>
      </w:r>
      <w:r w:rsidR="0023458E" w:rsidRPr="00B71478">
        <w:rPr>
          <w:rFonts w:ascii="Times New Roman" w:hAnsi="Times New Roman"/>
          <w:sz w:val="28"/>
          <w:szCs w:val="28"/>
        </w:rPr>
        <w:t xml:space="preserve">a e sistematica ricomprende, </w:t>
      </w:r>
      <w:r w:rsidR="004C515E" w:rsidRPr="00B71478">
        <w:rPr>
          <w:rFonts w:ascii="Times New Roman" w:hAnsi="Times New Roman"/>
          <w:sz w:val="28"/>
          <w:szCs w:val="28"/>
        </w:rPr>
        <w:t xml:space="preserve">in questa posizione di </w:t>
      </w:r>
      <w:r w:rsidR="004C515E" w:rsidRPr="00B71478">
        <w:rPr>
          <w:rFonts w:ascii="Times New Roman" w:hAnsi="Times New Roman"/>
          <w:i/>
          <w:sz w:val="28"/>
          <w:szCs w:val="28"/>
        </w:rPr>
        <w:t>controllo sovraordinato</w:t>
      </w:r>
      <w:r w:rsidR="0023458E" w:rsidRPr="00B71478">
        <w:rPr>
          <w:rFonts w:ascii="Times New Roman" w:hAnsi="Times New Roman"/>
          <w:i/>
          <w:sz w:val="28"/>
          <w:szCs w:val="28"/>
        </w:rPr>
        <w:t>,</w:t>
      </w:r>
      <w:r w:rsidR="004C515E" w:rsidRPr="00B71478">
        <w:rPr>
          <w:rFonts w:ascii="Times New Roman" w:hAnsi="Times New Roman"/>
          <w:sz w:val="28"/>
          <w:szCs w:val="28"/>
        </w:rPr>
        <w:t xml:space="preserve"> </w:t>
      </w:r>
      <w:r w:rsidR="0023458E" w:rsidRPr="00B71478">
        <w:rPr>
          <w:rFonts w:ascii="Times New Roman" w:hAnsi="Times New Roman"/>
          <w:sz w:val="28"/>
          <w:szCs w:val="28"/>
        </w:rPr>
        <w:t xml:space="preserve">anche </w:t>
      </w:r>
      <w:r w:rsidR="004C515E" w:rsidRPr="00B71478">
        <w:rPr>
          <w:rFonts w:ascii="Times New Roman" w:hAnsi="Times New Roman"/>
          <w:sz w:val="28"/>
          <w:szCs w:val="28"/>
        </w:rPr>
        <w:t>tutto il campo dell’amministrazione di sosteg</w:t>
      </w:r>
      <w:r w:rsidR="00001CD2" w:rsidRPr="00B71478">
        <w:rPr>
          <w:rFonts w:ascii="Times New Roman" w:hAnsi="Times New Roman"/>
          <w:sz w:val="28"/>
          <w:szCs w:val="28"/>
        </w:rPr>
        <w:t>no). Inoltre prevede</w:t>
      </w:r>
      <w:r w:rsidR="004C515E" w:rsidRPr="00B71478">
        <w:rPr>
          <w:rFonts w:ascii="Times New Roman" w:hAnsi="Times New Roman"/>
          <w:sz w:val="28"/>
          <w:szCs w:val="28"/>
        </w:rPr>
        <w:t xml:space="preserve"> l’esercizio</w:t>
      </w:r>
      <w:r w:rsidR="0023458E" w:rsidRPr="00B71478">
        <w:rPr>
          <w:rFonts w:ascii="Times New Roman" w:hAnsi="Times New Roman"/>
          <w:sz w:val="28"/>
          <w:szCs w:val="28"/>
        </w:rPr>
        <w:t>,</w:t>
      </w:r>
      <w:r w:rsidR="004C515E" w:rsidRPr="00B71478">
        <w:rPr>
          <w:rFonts w:ascii="Times New Roman" w:hAnsi="Times New Roman"/>
          <w:sz w:val="28"/>
          <w:szCs w:val="28"/>
        </w:rPr>
        <w:t xml:space="preserve"> da parte del GT</w:t>
      </w:r>
      <w:r w:rsidR="0023458E" w:rsidRPr="00B71478">
        <w:rPr>
          <w:rFonts w:ascii="Times New Roman" w:hAnsi="Times New Roman"/>
          <w:sz w:val="28"/>
          <w:szCs w:val="28"/>
        </w:rPr>
        <w:t>,</w:t>
      </w:r>
      <w:r w:rsidR="004C515E" w:rsidRPr="00B71478">
        <w:rPr>
          <w:rFonts w:ascii="Times New Roman" w:hAnsi="Times New Roman"/>
          <w:sz w:val="28"/>
          <w:szCs w:val="28"/>
        </w:rPr>
        <w:t xml:space="preserve"> di tutte “le altre funzioni affidateg</w:t>
      </w:r>
      <w:r w:rsidR="00C30902" w:rsidRPr="00B71478">
        <w:rPr>
          <w:rFonts w:ascii="Times New Roman" w:hAnsi="Times New Roman"/>
          <w:sz w:val="28"/>
          <w:szCs w:val="28"/>
        </w:rPr>
        <w:t xml:space="preserve">li dalla legge”, che </w:t>
      </w:r>
      <w:r w:rsidR="004C515E" w:rsidRPr="00B71478">
        <w:rPr>
          <w:rFonts w:ascii="Times New Roman" w:hAnsi="Times New Roman"/>
          <w:sz w:val="28"/>
          <w:szCs w:val="28"/>
        </w:rPr>
        <w:t>sono assai numerose</w:t>
      </w:r>
      <w:r w:rsidR="00361476" w:rsidRPr="00B71478">
        <w:rPr>
          <w:rStyle w:val="Rimandonotaapidipagina"/>
          <w:rFonts w:ascii="Times New Roman" w:hAnsi="Times New Roman"/>
          <w:sz w:val="28"/>
          <w:szCs w:val="28"/>
        </w:rPr>
        <w:footnoteReference w:id="2"/>
      </w:r>
      <w:r w:rsidR="004C515E" w:rsidRPr="00B71478">
        <w:rPr>
          <w:rFonts w:ascii="Times New Roman" w:hAnsi="Times New Roman"/>
          <w:sz w:val="28"/>
          <w:szCs w:val="28"/>
        </w:rPr>
        <w:t>, sostanzialm</w:t>
      </w:r>
      <w:r w:rsidR="00C30902" w:rsidRPr="00B71478">
        <w:rPr>
          <w:rFonts w:ascii="Times New Roman" w:hAnsi="Times New Roman"/>
          <w:sz w:val="28"/>
          <w:szCs w:val="28"/>
        </w:rPr>
        <w:t>ente mai giurisdizionali e sempre orientate</w:t>
      </w:r>
      <w:r w:rsidR="00001CD2" w:rsidRPr="00B71478">
        <w:rPr>
          <w:rFonts w:ascii="Times New Roman" w:hAnsi="Times New Roman"/>
          <w:sz w:val="28"/>
          <w:szCs w:val="28"/>
        </w:rPr>
        <w:t xml:space="preserve"> -</w:t>
      </w:r>
      <w:r w:rsidR="004C515E" w:rsidRPr="00B71478">
        <w:rPr>
          <w:rFonts w:ascii="Times New Roman" w:hAnsi="Times New Roman"/>
          <w:sz w:val="28"/>
          <w:szCs w:val="28"/>
        </w:rPr>
        <w:t xml:space="preserve"> tendenzialmente prescindendo da “giudizi” su fatti pregres</w:t>
      </w:r>
      <w:r w:rsidR="00001CD2" w:rsidRPr="00B71478">
        <w:rPr>
          <w:rFonts w:ascii="Times New Roman" w:hAnsi="Times New Roman"/>
          <w:sz w:val="28"/>
          <w:szCs w:val="28"/>
        </w:rPr>
        <w:t>si -</w:t>
      </w:r>
      <w:r w:rsidR="00BA0370" w:rsidRPr="00B71478">
        <w:rPr>
          <w:rFonts w:ascii="Times New Roman" w:hAnsi="Times New Roman"/>
          <w:sz w:val="28"/>
          <w:szCs w:val="28"/>
        </w:rPr>
        <w:t xml:space="preserve"> alla protezione-promozione a favore di “</w:t>
      </w:r>
      <w:r w:rsidR="004C515E" w:rsidRPr="00B71478">
        <w:rPr>
          <w:rFonts w:ascii="Times New Roman" w:hAnsi="Times New Roman"/>
          <w:sz w:val="28"/>
          <w:szCs w:val="28"/>
        </w:rPr>
        <w:t>persone deboli”</w:t>
      </w:r>
      <w:r w:rsidR="00C30902" w:rsidRPr="00B71478">
        <w:rPr>
          <w:rFonts w:ascii="Times New Roman" w:hAnsi="Times New Roman"/>
          <w:sz w:val="28"/>
          <w:szCs w:val="28"/>
        </w:rPr>
        <w:t xml:space="preserve"> e dei loro interessi</w:t>
      </w:r>
      <w:r w:rsidR="00001CD2" w:rsidRPr="00B71478">
        <w:rPr>
          <w:rFonts w:ascii="Times New Roman" w:hAnsi="Times New Roman"/>
          <w:sz w:val="28"/>
          <w:szCs w:val="28"/>
        </w:rPr>
        <w:t xml:space="preserve"> (con eventuale bilanciamento)</w:t>
      </w:r>
      <w:r w:rsidR="004C515E" w:rsidRPr="00B71478">
        <w:rPr>
          <w:rFonts w:ascii="Times New Roman" w:hAnsi="Times New Roman"/>
          <w:sz w:val="28"/>
          <w:szCs w:val="28"/>
        </w:rPr>
        <w:t xml:space="preserve">. </w:t>
      </w:r>
      <w:r w:rsidR="00691693" w:rsidRPr="00B71478">
        <w:rPr>
          <w:rFonts w:ascii="Times New Roman" w:hAnsi="Times New Roman"/>
          <w:sz w:val="28"/>
          <w:szCs w:val="28"/>
        </w:rPr>
        <w:t>Comunque,</w:t>
      </w:r>
      <w:r w:rsidR="004C515E" w:rsidRPr="00B71478">
        <w:rPr>
          <w:rFonts w:ascii="Times New Roman" w:hAnsi="Times New Roman"/>
          <w:sz w:val="28"/>
          <w:szCs w:val="28"/>
        </w:rPr>
        <w:t xml:space="preserve"> all’interno di questa categoria </w:t>
      </w:r>
      <w:r w:rsidR="00361476" w:rsidRPr="00B71478">
        <w:rPr>
          <w:rFonts w:ascii="Times New Roman" w:hAnsi="Times New Roman"/>
          <w:sz w:val="28"/>
          <w:szCs w:val="28"/>
        </w:rPr>
        <w:t xml:space="preserve">generale e </w:t>
      </w:r>
      <w:r w:rsidR="004C515E" w:rsidRPr="00B71478">
        <w:rPr>
          <w:rFonts w:ascii="Times New Roman" w:hAnsi="Times New Roman"/>
          <w:sz w:val="28"/>
          <w:szCs w:val="28"/>
        </w:rPr>
        <w:t>“sussidiaria”</w:t>
      </w:r>
      <w:r w:rsidR="00691693" w:rsidRPr="00B71478">
        <w:rPr>
          <w:rFonts w:ascii="Times New Roman" w:hAnsi="Times New Roman"/>
          <w:sz w:val="28"/>
          <w:szCs w:val="28"/>
        </w:rPr>
        <w:t xml:space="preserve"> prevista da questa disposizione,</w:t>
      </w:r>
      <w:r w:rsidR="004C515E" w:rsidRPr="00B71478">
        <w:rPr>
          <w:rFonts w:ascii="Times New Roman" w:hAnsi="Times New Roman"/>
          <w:sz w:val="28"/>
          <w:szCs w:val="28"/>
        </w:rPr>
        <w:t xml:space="preserve"> </w:t>
      </w:r>
      <w:r w:rsidR="00361476" w:rsidRPr="00B71478">
        <w:rPr>
          <w:rFonts w:ascii="Times New Roman" w:hAnsi="Times New Roman"/>
          <w:sz w:val="28"/>
          <w:szCs w:val="28"/>
        </w:rPr>
        <w:t>rientra</w:t>
      </w:r>
      <w:r w:rsidR="00001CD2" w:rsidRPr="00B71478">
        <w:rPr>
          <w:rFonts w:ascii="Times New Roman" w:hAnsi="Times New Roman"/>
          <w:sz w:val="28"/>
          <w:szCs w:val="28"/>
        </w:rPr>
        <w:t>no</w:t>
      </w:r>
      <w:r w:rsidR="00361476" w:rsidRPr="00B71478">
        <w:rPr>
          <w:rFonts w:ascii="Times New Roman" w:hAnsi="Times New Roman"/>
          <w:sz w:val="28"/>
          <w:szCs w:val="28"/>
        </w:rPr>
        <w:t xml:space="preserve"> prepotentemente il ruolo </w:t>
      </w:r>
      <w:r w:rsidR="00001CD2" w:rsidRPr="00B71478">
        <w:rPr>
          <w:rFonts w:ascii="Times New Roman" w:hAnsi="Times New Roman"/>
          <w:sz w:val="28"/>
          <w:szCs w:val="28"/>
        </w:rPr>
        <w:t xml:space="preserve">ed i compiti </w:t>
      </w:r>
      <w:r w:rsidR="00361476" w:rsidRPr="00B71478">
        <w:rPr>
          <w:rFonts w:ascii="Times New Roman" w:hAnsi="Times New Roman"/>
          <w:sz w:val="28"/>
          <w:szCs w:val="28"/>
        </w:rPr>
        <w:t xml:space="preserve">del GT </w:t>
      </w:r>
      <w:r w:rsidR="00C30902" w:rsidRPr="00B71478">
        <w:rPr>
          <w:rFonts w:ascii="Times New Roman" w:hAnsi="Times New Roman"/>
          <w:sz w:val="28"/>
          <w:szCs w:val="28"/>
        </w:rPr>
        <w:t>quale delineato dalla</w:t>
      </w:r>
      <w:r w:rsidR="00361476" w:rsidRPr="00B71478">
        <w:rPr>
          <w:rFonts w:ascii="Times New Roman" w:hAnsi="Times New Roman"/>
          <w:sz w:val="28"/>
          <w:szCs w:val="28"/>
        </w:rPr>
        <w:t xml:space="preserve"> disciplina prevista dalla legge 6/2004.</w:t>
      </w:r>
    </w:p>
    <w:p w:rsidR="002C6396" w:rsidRPr="00B71478" w:rsidRDefault="002C6396" w:rsidP="00F80DE3">
      <w:pPr>
        <w:tabs>
          <w:tab w:val="left" w:pos="284"/>
          <w:tab w:val="left" w:pos="567"/>
          <w:tab w:val="left" w:pos="851"/>
        </w:tabs>
        <w:spacing w:after="0" w:line="360" w:lineRule="auto"/>
        <w:jc w:val="both"/>
        <w:rPr>
          <w:rFonts w:ascii="Times New Roman" w:hAnsi="Times New Roman"/>
          <w:sz w:val="28"/>
          <w:szCs w:val="28"/>
        </w:rPr>
      </w:pPr>
    </w:p>
    <w:p w:rsidR="00426FDC" w:rsidRPr="00B71478" w:rsidRDefault="00426FDC" w:rsidP="00F80DE3">
      <w:pPr>
        <w:tabs>
          <w:tab w:val="left" w:pos="284"/>
          <w:tab w:val="left" w:pos="567"/>
          <w:tab w:val="left" w:pos="851"/>
        </w:tabs>
        <w:spacing w:after="0" w:line="360" w:lineRule="auto"/>
        <w:jc w:val="both"/>
        <w:rPr>
          <w:rFonts w:ascii="Times New Roman" w:hAnsi="Times New Roman"/>
          <w:sz w:val="28"/>
          <w:szCs w:val="28"/>
        </w:rPr>
      </w:pPr>
    </w:p>
    <w:p w:rsidR="0077233E" w:rsidRPr="00B71478" w:rsidRDefault="0077233E"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L’art. 344 C.C. e il ruolo del GT</w:t>
      </w:r>
    </w:p>
    <w:p w:rsidR="00E04BB3" w:rsidRPr="00B71478" w:rsidRDefault="00785F06"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Il secondo comma </w:t>
      </w:r>
      <w:r w:rsidR="0077233E" w:rsidRPr="00B71478">
        <w:rPr>
          <w:rFonts w:ascii="Times New Roman" w:hAnsi="Times New Roman"/>
          <w:sz w:val="28"/>
          <w:szCs w:val="28"/>
        </w:rPr>
        <w:t xml:space="preserve">dell’art. 344 C.C. </w:t>
      </w:r>
      <w:r w:rsidRPr="00B71478">
        <w:rPr>
          <w:rFonts w:ascii="Times New Roman" w:hAnsi="Times New Roman"/>
          <w:sz w:val="28"/>
          <w:szCs w:val="28"/>
        </w:rPr>
        <w:t>poi, in modo ancor più interessante e con norma di chiusura del sistema (anche se misteriosamente poco utilizzata</w:t>
      </w:r>
      <w:r w:rsidR="0077233E" w:rsidRPr="00B71478">
        <w:rPr>
          <w:rFonts w:ascii="Times New Roman" w:hAnsi="Times New Roman"/>
          <w:sz w:val="28"/>
          <w:szCs w:val="28"/>
        </w:rPr>
        <w:t xml:space="preserve"> e “studiata”</w:t>
      </w:r>
      <w:r w:rsidRPr="00B71478">
        <w:rPr>
          <w:rFonts w:ascii="Times New Roman" w:hAnsi="Times New Roman"/>
          <w:sz w:val="28"/>
          <w:szCs w:val="28"/>
        </w:rPr>
        <w:t>!) prevede un grandissimo potere “esterno”</w:t>
      </w:r>
      <w:r w:rsidR="0077233E" w:rsidRPr="00B71478">
        <w:rPr>
          <w:rFonts w:ascii="Times New Roman" w:hAnsi="Times New Roman"/>
          <w:sz w:val="28"/>
          <w:szCs w:val="28"/>
        </w:rPr>
        <w:t>,</w:t>
      </w:r>
      <w:r w:rsidRPr="00B71478">
        <w:rPr>
          <w:rFonts w:ascii="Times New Roman" w:hAnsi="Times New Roman"/>
          <w:sz w:val="28"/>
          <w:szCs w:val="28"/>
        </w:rPr>
        <w:t xml:space="preserve"> </w:t>
      </w:r>
      <w:r w:rsidR="00E04BB3" w:rsidRPr="00B71478">
        <w:rPr>
          <w:rFonts w:ascii="Times New Roman" w:hAnsi="Times New Roman"/>
          <w:sz w:val="28"/>
          <w:szCs w:val="28"/>
        </w:rPr>
        <w:t>proprio unicamente del GT (non ha</w:t>
      </w:r>
      <w:r w:rsidR="0077233E" w:rsidRPr="00B71478">
        <w:rPr>
          <w:rFonts w:ascii="Times New Roman" w:hAnsi="Times New Roman"/>
          <w:sz w:val="28"/>
          <w:szCs w:val="28"/>
        </w:rPr>
        <w:t>nno</w:t>
      </w:r>
      <w:r w:rsidR="00E04BB3" w:rsidRPr="00B71478">
        <w:rPr>
          <w:rFonts w:ascii="Times New Roman" w:hAnsi="Times New Roman"/>
          <w:sz w:val="28"/>
          <w:szCs w:val="28"/>
        </w:rPr>
        <w:t xml:space="preserve"> </w:t>
      </w:r>
      <w:r w:rsidR="00E04BB3" w:rsidRPr="00B71478">
        <w:rPr>
          <w:rFonts w:ascii="Times New Roman" w:hAnsi="Times New Roman"/>
          <w:sz w:val="28"/>
          <w:szCs w:val="28"/>
        </w:rPr>
        <w:lastRenderedPageBreak/>
        <w:t xml:space="preserve">certo questo </w:t>
      </w:r>
      <w:r w:rsidR="0077233E" w:rsidRPr="00B71478">
        <w:rPr>
          <w:rFonts w:ascii="Times New Roman" w:hAnsi="Times New Roman"/>
          <w:sz w:val="28"/>
          <w:szCs w:val="28"/>
        </w:rPr>
        <w:t>“</w:t>
      </w:r>
      <w:r w:rsidR="00E04BB3" w:rsidRPr="00B71478">
        <w:rPr>
          <w:rFonts w:ascii="Times New Roman" w:hAnsi="Times New Roman"/>
          <w:sz w:val="28"/>
          <w:szCs w:val="28"/>
        </w:rPr>
        <w:t>potere</w:t>
      </w:r>
      <w:r w:rsidR="0077233E" w:rsidRPr="00B71478">
        <w:rPr>
          <w:rFonts w:ascii="Times New Roman" w:hAnsi="Times New Roman"/>
          <w:sz w:val="28"/>
          <w:szCs w:val="28"/>
        </w:rPr>
        <w:t xml:space="preserve"> diretto”, ad esempio, n</w:t>
      </w:r>
      <w:r w:rsidR="00426FDC" w:rsidRPr="00B71478">
        <w:rPr>
          <w:rFonts w:ascii="Times New Roman" w:hAnsi="Times New Roman"/>
          <w:sz w:val="28"/>
          <w:szCs w:val="28"/>
        </w:rPr>
        <w:t>é</w:t>
      </w:r>
      <w:r w:rsidR="00E04BB3" w:rsidRPr="00B71478">
        <w:rPr>
          <w:rFonts w:ascii="Times New Roman" w:hAnsi="Times New Roman"/>
          <w:sz w:val="28"/>
          <w:szCs w:val="28"/>
        </w:rPr>
        <w:t xml:space="preserve"> il </w:t>
      </w:r>
      <w:r w:rsidR="0077233E" w:rsidRPr="00B71478">
        <w:rPr>
          <w:rFonts w:ascii="Times New Roman" w:hAnsi="Times New Roman"/>
          <w:sz w:val="28"/>
          <w:szCs w:val="28"/>
        </w:rPr>
        <w:t>Presidente del Tribunale n</w:t>
      </w:r>
      <w:r w:rsidR="00426FDC" w:rsidRPr="00B71478">
        <w:rPr>
          <w:rFonts w:ascii="Times New Roman" w:hAnsi="Times New Roman"/>
          <w:sz w:val="28"/>
          <w:szCs w:val="28"/>
        </w:rPr>
        <w:t>é</w:t>
      </w:r>
      <w:r w:rsidR="00E04BB3" w:rsidRPr="00B71478">
        <w:rPr>
          <w:rFonts w:ascii="Times New Roman" w:hAnsi="Times New Roman"/>
          <w:sz w:val="28"/>
          <w:szCs w:val="28"/>
        </w:rPr>
        <w:t xml:space="preserve"> il Procuratore della Repubblica), che sarebbe incomprensibile se non si valorizzasse il fatto che ogni GT, nell</w:t>
      </w:r>
      <w:r w:rsidR="0077233E" w:rsidRPr="00B71478">
        <w:rPr>
          <w:rFonts w:ascii="Times New Roman" w:hAnsi="Times New Roman"/>
          <w:sz w:val="28"/>
          <w:szCs w:val="28"/>
        </w:rPr>
        <w:t>o svolgimento dei suoi compiti,</w:t>
      </w:r>
      <w:r w:rsidR="00E04BB3" w:rsidRPr="00B71478">
        <w:rPr>
          <w:rFonts w:ascii="Times New Roman" w:hAnsi="Times New Roman"/>
          <w:i/>
          <w:sz w:val="28"/>
          <w:szCs w:val="28"/>
        </w:rPr>
        <w:t xml:space="preserve"> volti al “bene comune”</w:t>
      </w:r>
      <w:r w:rsidR="0077233E" w:rsidRPr="00B71478">
        <w:rPr>
          <w:rFonts w:ascii="Times New Roman" w:hAnsi="Times New Roman"/>
          <w:i/>
          <w:sz w:val="28"/>
          <w:szCs w:val="28"/>
        </w:rPr>
        <w:t xml:space="preserve"> </w:t>
      </w:r>
      <w:r w:rsidR="0077233E" w:rsidRPr="00B71478">
        <w:rPr>
          <w:rFonts w:ascii="Times New Roman" w:hAnsi="Times New Roman"/>
          <w:sz w:val="28"/>
          <w:szCs w:val="28"/>
        </w:rPr>
        <w:t>e non (solo) interni alla giurisdizione</w:t>
      </w:r>
      <w:r w:rsidR="00E04BB3" w:rsidRPr="00B71478">
        <w:rPr>
          <w:rFonts w:ascii="Times New Roman" w:hAnsi="Times New Roman"/>
          <w:sz w:val="28"/>
          <w:szCs w:val="28"/>
        </w:rPr>
        <w:t xml:space="preserve">, </w:t>
      </w:r>
      <w:r w:rsidR="0077233E" w:rsidRPr="00B71478">
        <w:rPr>
          <w:rFonts w:ascii="Times New Roman" w:hAnsi="Times New Roman"/>
          <w:sz w:val="28"/>
          <w:szCs w:val="28"/>
        </w:rPr>
        <w:t xml:space="preserve">può essere qualificato, sostanzialmente, </w:t>
      </w:r>
      <w:r w:rsidR="0077233E" w:rsidRPr="00B71478">
        <w:rPr>
          <w:rFonts w:ascii="Times New Roman" w:hAnsi="Times New Roman"/>
          <w:i/>
          <w:sz w:val="28"/>
          <w:szCs w:val="28"/>
        </w:rPr>
        <w:t>“</w:t>
      </w:r>
      <w:r w:rsidR="00E04BB3" w:rsidRPr="00B71478">
        <w:rPr>
          <w:rFonts w:ascii="Times New Roman" w:hAnsi="Times New Roman"/>
          <w:i/>
          <w:sz w:val="28"/>
          <w:szCs w:val="28"/>
        </w:rPr>
        <w:t>organo di alta amministrazione</w:t>
      </w:r>
      <w:r w:rsidR="0077233E" w:rsidRPr="00B71478">
        <w:rPr>
          <w:rFonts w:ascii="Times New Roman" w:hAnsi="Times New Roman"/>
          <w:i/>
          <w:sz w:val="28"/>
          <w:szCs w:val="28"/>
        </w:rPr>
        <w:t>”</w:t>
      </w:r>
      <w:r w:rsidR="0077233E" w:rsidRPr="00B71478">
        <w:rPr>
          <w:rFonts w:ascii="Times New Roman" w:hAnsi="Times New Roman"/>
          <w:sz w:val="28"/>
          <w:szCs w:val="28"/>
        </w:rPr>
        <w:t xml:space="preserve"> </w:t>
      </w:r>
      <w:r w:rsidR="00E04BB3" w:rsidRPr="00B71478">
        <w:rPr>
          <w:rFonts w:ascii="Times New Roman" w:hAnsi="Times New Roman"/>
          <w:sz w:val="28"/>
          <w:szCs w:val="28"/>
        </w:rPr>
        <w:t xml:space="preserve">e </w:t>
      </w:r>
      <w:r w:rsidR="0077233E" w:rsidRPr="00B71478">
        <w:rPr>
          <w:rFonts w:ascii="Times New Roman" w:hAnsi="Times New Roman"/>
          <w:sz w:val="28"/>
          <w:szCs w:val="28"/>
        </w:rPr>
        <w:t xml:space="preserve">in tale veste </w:t>
      </w:r>
      <w:r w:rsidR="00E04BB3" w:rsidRPr="00B71478">
        <w:rPr>
          <w:rFonts w:ascii="Times New Roman" w:hAnsi="Times New Roman"/>
          <w:sz w:val="28"/>
          <w:szCs w:val="28"/>
        </w:rPr>
        <w:t>si rapporta necessariamente</w:t>
      </w:r>
      <w:r w:rsidR="0077233E" w:rsidRPr="00B71478">
        <w:rPr>
          <w:rFonts w:ascii="Times New Roman" w:hAnsi="Times New Roman"/>
          <w:sz w:val="28"/>
          <w:szCs w:val="28"/>
        </w:rPr>
        <w:t xml:space="preserve">, direttamente (senza necessità di “passare” dal responsabile della struttura organizzativa – Presidente del </w:t>
      </w:r>
      <w:r w:rsidR="00426FDC" w:rsidRPr="00B71478">
        <w:rPr>
          <w:rFonts w:ascii="Times New Roman" w:hAnsi="Times New Roman"/>
          <w:sz w:val="28"/>
          <w:szCs w:val="28"/>
        </w:rPr>
        <w:t>Tribunale -</w:t>
      </w:r>
      <w:r w:rsidR="0077233E" w:rsidRPr="00B71478">
        <w:rPr>
          <w:rFonts w:ascii="Times New Roman" w:hAnsi="Times New Roman"/>
          <w:sz w:val="28"/>
          <w:szCs w:val="28"/>
        </w:rPr>
        <w:t>)</w:t>
      </w:r>
      <w:r w:rsidR="00B110D6" w:rsidRPr="00B71478">
        <w:rPr>
          <w:rFonts w:ascii="Times New Roman" w:hAnsi="Times New Roman"/>
          <w:sz w:val="28"/>
          <w:szCs w:val="28"/>
        </w:rPr>
        <w:t>,</w:t>
      </w:r>
      <w:r w:rsidR="00E04BB3" w:rsidRPr="00B71478">
        <w:rPr>
          <w:rFonts w:ascii="Times New Roman" w:hAnsi="Times New Roman"/>
          <w:sz w:val="28"/>
          <w:szCs w:val="28"/>
        </w:rPr>
        <w:t xml:space="preserve"> </w:t>
      </w:r>
      <w:r w:rsidR="00B110D6" w:rsidRPr="00B71478">
        <w:rPr>
          <w:rFonts w:ascii="Times New Roman" w:hAnsi="Times New Roman"/>
          <w:sz w:val="28"/>
          <w:szCs w:val="28"/>
        </w:rPr>
        <w:t>con altre persone,</w:t>
      </w:r>
      <w:r w:rsidR="00E04BB3" w:rsidRPr="00B71478">
        <w:rPr>
          <w:rFonts w:ascii="Times New Roman" w:hAnsi="Times New Roman"/>
          <w:sz w:val="28"/>
          <w:szCs w:val="28"/>
        </w:rPr>
        <w:t xml:space="preserve"> organi </w:t>
      </w:r>
      <w:r w:rsidR="00426FDC" w:rsidRPr="00B71478">
        <w:rPr>
          <w:rFonts w:ascii="Times New Roman" w:hAnsi="Times New Roman"/>
          <w:sz w:val="28"/>
          <w:szCs w:val="28"/>
        </w:rPr>
        <w:t xml:space="preserve">e strutture pubbliche e private - ai diversi livelli </w:t>
      </w:r>
      <w:r w:rsidR="00B110D6" w:rsidRPr="00B71478">
        <w:rPr>
          <w:rFonts w:ascii="Times New Roman" w:hAnsi="Times New Roman"/>
          <w:sz w:val="28"/>
          <w:szCs w:val="28"/>
        </w:rPr>
        <w:t xml:space="preserve">- </w:t>
      </w:r>
      <w:r w:rsidR="00E04BB3" w:rsidRPr="00B71478">
        <w:rPr>
          <w:rFonts w:ascii="Times New Roman" w:hAnsi="Times New Roman"/>
          <w:sz w:val="28"/>
          <w:szCs w:val="28"/>
        </w:rPr>
        <w:t>quando ne è necessaria la collaborazione per realizzare la protezione dell’interesse debole (“bene comune”</w:t>
      </w:r>
      <w:r w:rsidR="00001CD2" w:rsidRPr="00B71478">
        <w:rPr>
          <w:rFonts w:ascii="Times New Roman" w:hAnsi="Times New Roman"/>
          <w:sz w:val="28"/>
          <w:szCs w:val="28"/>
        </w:rPr>
        <w:t xml:space="preserve"> – buon andamento della PA</w:t>
      </w:r>
      <w:r w:rsidR="00E04BB3" w:rsidRPr="00B71478">
        <w:rPr>
          <w:rFonts w:ascii="Times New Roman" w:hAnsi="Times New Roman"/>
          <w:sz w:val="28"/>
          <w:szCs w:val="28"/>
        </w:rPr>
        <w:t>)</w:t>
      </w:r>
      <w:r w:rsidR="00B110D6" w:rsidRPr="00B71478">
        <w:rPr>
          <w:rStyle w:val="Rimandonotaapidipagina"/>
          <w:rFonts w:ascii="Times New Roman" w:hAnsi="Times New Roman"/>
          <w:sz w:val="28"/>
          <w:szCs w:val="28"/>
        </w:rPr>
        <w:footnoteReference w:id="3"/>
      </w:r>
      <w:r w:rsidR="00E04BB3" w:rsidRPr="00B71478">
        <w:rPr>
          <w:rFonts w:ascii="Times New Roman" w:hAnsi="Times New Roman"/>
          <w:sz w:val="28"/>
          <w:szCs w:val="28"/>
        </w:rPr>
        <w:t>.</w:t>
      </w:r>
    </w:p>
    <w:p w:rsidR="009B6654" w:rsidRPr="00B71478" w:rsidRDefault="00E04BB3"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Infatti tale norma prevede il potere (che può diventare un dovere) di “chiedere l’assistenza degli organi della pubblica amministrazione e di tutti gli enti i cui scopi corrispondono alle sue funzioni”</w:t>
      </w:r>
      <w:r w:rsidR="006B34F2" w:rsidRPr="00B71478">
        <w:rPr>
          <w:rFonts w:ascii="Times New Roman" w:hAnsi="Times New Roman"/>
          <w:sz w:val="28"/>
          <w:szCs w:val="28"/>
        </w:rPr>
        <w:t>; e perciò certamente di tutti gli organi e le strutture diversamente rappresentative, pubbliche o private, costituite da una o più persone operanti nel o sul territorio</w:t>
      </w:r>
      <w:r w:rsidR="009B6654" w:rsidRPr="00B71478">
        <w:rPr>
          <w:rFonts w:ascii="Times New Roman" w:hAnsi="Times New Roman"/>
          <w:sz w:val="28"/>
          <w:szCs w:val="28"/>
        </w:rPr>
        <w:t xml:space="preserve"> di competenza dello stesso GT.</w:t>
      </w:r>
    </w:p>
    <w:p w:rsidR="002C6396" w:rsidRPr="00B71478" w:rsidRDefault="002C6396" w:rsidP="00F80DE3">
      <w:pPr>
        <w:tabs>
          <w:tab w:val="left" w:pos="284"/>
          <w:tab w:val="left" w:pos="567"/>
          <w:tab w:val="left" w:pos="851"/>
        </w:tabs>
        <w:spacing w:after="0" w:line="360" w:lineRule="auto"/>
        <w:jc w:val="both"/>
        <w:rPr>
          <w:rFonts w:ascii="Times New Roman" w:hAnsi="Times New Roman"/>
          <w:sz w:val="28"/>
          <w:szCs w:val="28"/>
        </w:rPr>
      </w:pPr>
    </w:p>
    <w:p w:rsidR="002C6396" w:rsidRPr="00B71478" w:rsidRDefault="002C6396" w:rsidP="00F80DE3">
      <w:pPr>
        <w:tabs>
          <w:tab w:val="left" w:pos="284"/>
          <w:tab w:val="left" w:pos="567"/>
          <w:tab w:val="left" w:pos="851"/>
        </w:tabs>
        <w:spacing w:after="0" w:line="360" w:lineRule="auto"/>
        <w:jc w:val="both"/>
        <w:rPr>
          <w:rFonts w:ascii="Times New Roman" w:hAnsi="Times New Roman"/>
          <w:sz w:val="28"/>
          <w:szCs w:val="28"/>
        </w:rPr>
      </w:pPr>
    </w:p>
    <w:p w:rsidR="00941F7F" w:rsidRPr="00B71478" w:rsidRDefault="00426FDC"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 xml:space="preserve">Il potere di </w:t>
      </w:r>
      <w:r w:rsidR="00941F7F" w:rsidRPr="00B71478">
        <w:rPr>
          <w:rFonts w:ascii="Times New Roman" w:hAnsi="Times New Roman"/>
          <w:b/>
          <w:sz w:val="28"/>
          <w:szCs w:val="28"/>
        </w:rPr>
        <w:t>interlocuzione</w:t>
      </w:r>
    </w:p>
    <w:p w:rsidR="00785F06" w:rsidRPr="00B71478" w:rsidRDefault="006B34F2"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La norma si spiega (e si spiegava fin dalla sua introduzione antecedente alla Costituzione) con la rilevanza pubblicistica dell’interesse finalizzato a garantire</w:t>
      </w:r>
      <w:r w:rsidR="009B6654" w:rsidRPr="00B71478">
        <w:rPr>
          <w:rFonts w:ascii="Times New Roman" w:hAnsi="Times New Roman"/>
          <w:sz w:val="28"/>
          <w:szCs w:val="28"/>
        </w:rPr>
        <w:t xml:space="preserve"> adeguate</w:t>
      </w:r>
      <w:r w:rsidRPr="00B71478">
        <w:rPr>
          <w:rFonts w:ascii="Times New Roman" w:hAnsi="Times New Roman"/>
          <w:sz w:val="28"/>
          <w:szCs w:val="28"/>
        </w:rPr>
        <w:t xml:space="preserve"> forme di tutela-protezione-azione</w:t>
      </w:r>
      <w:r w:rsidR="009B6654" w:rsidRPr="00B71478">
        <w:rPr>
          <w:rFonts w:ascii="Times New Roman" w:hAnsi="Times New Roman"/>
          <w:sz w:val="28"/>
          <w:szCs w:val="28"/>
        </w:rPr>
        <w:t xml:space="preserve">-interlocuzione diretta a favore di </w:t>
      </w:r>
      <w:r w:rsidRPr="00B71478">
        <w:rPr>
          <w:rFonts w:ascii="Times New Roman" w:hAnsi="Times New Roman"/>
          <w:sz w:val="28"/>
          <w:szCs w:val="28"/>
        </w:rPr>
        <w:t>soggetti e situazioni “diversamente deboli” che non potrebbero</w:t>
      </w:r>
      <w:r w:rsidR="009B6654" w:rsidRPr="00B71478">
        <w:rPr>
          <w:rFonts w:ascii="Times New Roman" w:hAnsi="Times New Roman"/>
          <w:sz w:val="28"/>
          <w:szCs w:val="28"/>
        </w:rPr>
        <w:t xml:space="preserve"> adeguatamente riuscire ad “agire da soli”; questa garanzia è tanto più necessaria di</w:t>
      </w:r>
      <w:r w:rsidR="00001CD2" w:rsidRPr="00B71478">
        <w:rPr>
          <w:rFonts w:ascii="Times New Roman" w:hAnsi="Times New Roman"/>
          <w:sz w:val="28"/>
          <w:szCs w:val="28"/>
        </w:rPr>
        <w:t xml:space="preserve"> </w:t>
      </w:r>
      <w:r w:rsidR="009B6654" w:rsidRPr="00B71478">
        <w:rPr>
          <w:rFonts w:ascii="Times New Roman" w:hAnsi="Times New Roman"/>
          <w:sz w:val="28"/>
          <w:szCs w:val="28"/>
        </w:rPr>
        <w:t xml:space="preserve">fronte a persone/enti/strutture/organi che si trovano in condizione di supremazia/autorità/potere. Parallelamente anche queste ultime persone/strutture/enti/organi avranno </w:t>
      </w:r>
      <w:r w:rsidR="009B6654" w:rsidRPr="00B71478">
        <w:rPr>
          <w:rFonts w:ascii="Times New Roman" w:hAnsi="Times New Roman"/>
          <w:i/>
          <w:sz w:val="28"/>
          <w:szCs w:val="28"/>
        </w:rPr>
        <w:t>“potere di interlocuzione diretta”</w:t>
      </w:r>
      <w:r w:rsidR="009B6654" w:rsidRPr="00B71478">
        <w:rPr>
          <w:rFonts w:ascii="Times New Roman" w:hAnsi="Times New Roman"/>
          <w:sz w:val="28"/>
          <w:szCs w:val="28"/>
        </w:rPr>
        <w:t xml:space="preserve"> con il GT proprio per garantire anche organizzativamente la miglio</w:t>
      </w:r>
      <w:r w:rsidR="00426FDC" w:rsidRPr="00B71478">
        <w:rPr>
          <w:rFonts w:ascii="Times New Roman" w:hAnsi="Times New Roman"/>
          <w:sz w:val="28"/>
          <w:szCs w:val="28"/>
        </w:rPr>
        <w:t>r</w:t>
      </w:r>
      <w:r w:rsidR="00001CD2" w:rsidRPr="00B71478">
        <w:rPr>
          <w:rFonts w:ascii="Times New Roman" w:hAnsi="Times New Roman"/>
          <w:sz w:val="28"/>
          <w:szCs w:val="28"/>
        </w:rPr>
        <w:t>e</w:t>
      </w:r>
      <w:r w:rsidR="009B6654" w:rsidRPr="00B71478">
        <w:rPr>
          <w:rFonts w:ascii="Times New Roman" w:hAnsi="Times New Roman"/>
          <w:sz w:val="28"/>
          <w:szCs w:val="28"/>
        </w:rPr>
        <w:t xml:space="preserve"> realizzazione degli scopi di pubblico interesse corrispondenti e/o comuni.</w:t>
      </w:r>
    </w:p>
    <w:p w:rsidR="00941F7F" w:rsidRPr="00B71478" w:rsidRDefault="00941F7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lastRenderedPageBreak/>
        <w:t>Il ruolo del GT viene così istituzionalmente a concorrere, al di là degli specifici richiami normativi, anche alla piena e positiva realizzazione de</w:t>
      </w:r>
      <w:r w:rsidR="00426FDC" w:rsidRPr="00B71478">
        <w:rPr>
          <w:rFonts w:ascii="Times New Roman" w:hAnsi="Times New Roman"/>
          <w:sz w:val="28"/>
          <w:szCs w:val="28"/>
        </w:rPr>
        <w:t xml:space="preserve">l cosiddetto “sistema integrato </w:t>
      </w:r>
      <w:r w:rsidRPr="00B71478">
        <w:rPr>
          <w:rFonts w:ascii="Times New Roman" w:hAnsi="Times New Roman"/>
          <w:sz w:val="28"/>
          <w:szCs w:val="28"/>
        </w:rPr>
        <w:t>di interventi e se</w:t>
      </w:r>
      <w:r w:rsidR="00001CD2" w:rsidRPr="00B71478">
        <w:rPr>
          <w:rFonts w:ascii="Times New Roman" w:hAnsi="Times New Roman"/>
          <w:sz w:val="28"/>
          <w:szCs w:val="28"/>
        </w:rPr>
        <w:t>r</w:t>
      </w:r>
      <w:r w:rsidRPr="00B71478">
        <w:rPr>
          <w:rFonts w:ascii="Times New Roman" w:hAnsi="Times New Roman"/>
          <w:sz w:val="28"/>
          <w:szCs w:val="28"/>
        </w:rPr>
        <w:t>vizi sociali” d</w:t>
      </w:r>
      <w:r w:rsidR="00001CD2" w:rsidRPr="00B71478">
        <w:rPr>
          <w:rFonts w:ascii="Times New Roman" w:hAnsi="Times New Roman"/>
          <w:sz w:val="28"/>
          <w:szCs w:val="28"/>
        </w:rPr>
        <w:t>i cui alla legge-quadro 328/2000, come prepotentemente emerge per il campo della “disabilità” secondo le previsioni della legge 6/2004 (che sostanzialmente soprappone il concetto di non “autonomie” dipendenti da infermità e/o menomazione a quello di “disabilità”).</w:t>
      </w:r>
    </w:p>
    <w:p w:rsidR="00941F7F" w:rsidRPr="00B71478" w:rsidRDefault="00941F7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Pertanto, come i principi della legge-quadro sull’assistenza non potranno essere ignorati “operativamente” dal GT, così gli operatori socio-sanitari pubblici e privati coinvolti dalla legge-quadro non potranno “ignorare” e/o disattendere i principi anche “collaborativi” dettat</w:t>
      </w:r>
      <w:r w:rsidR="00426FDC" w:rsidRPr="00B71478">
        <w:rPr>
          <w:rFonts w:ascii="Times New Roman" w:hAnsi="Times New Roman"/>
          <w:sz w:val="28"/>
          <w:szCs w:val="28"/>
        </w:rPr>
        <w:t>i dalla 6/2004 istitutiva dell’a</w:t>
      </w:r>
      <w:r w:rsidRPr="00B71478">
        <w:rPr>
          <w:rFonts w:ascii="Times New Roman" w:hAnsi="Times New Roman"/>
          <w:sz w:val="28"/>
          <w:szCs w:val="28"/>
        </w:rPr>
        <w:t xml:space="preserve">ds (si veda, esemplificativamente ed </w:t>
      </w:r>
      <w:r w:rsidRPr="00B71478">
        <w:rPr>
          <w:rFonts w:ascii="Times New Roman" w:hAnsi="Times New Roman"/>
          <w:i/>
          <w:sz w:val="28"/>
          <w:szCs w:val="28"/>
        </w:rPr>
        <w:t>in primis,</w:t>
      </w:r>
      <w:r w:rsidR="00426FDC" w:rsidRPr="00B71478">
        <w:rPr>
          <w:rFonts w:ascii="Times New Roman" w:hAnsi="Times New Roman"/>
          <w:sz w:val="28"/>
          <w:szCs w:val="28"/>
        </w:rPr>
        <w:t xml:space="preserve"> </w:t>
      </w:r>
      <w:r w:rsidRPr="00B71478">
        <w:rPr>
          <w:rFonts w:ascii="Times New Roman" w:hAnsi="Times New Roman"/>
          <w:sz w:val="28"/>
          <w:szCs w:val="28"/>
        </w:rPr>
        <w:t xml:space="preserve">l’espressa previsione del terzo comma dell’art. 406 C.C.: </w:t>
      </w:r>
      <w:r w:rsidRPr="00B71478">
        <w:rPr>
          <w:rFonts w:ascii="Times New Roman" w:hAnsi="Times New Roman"/>
          <w:i/>
          <w:sz w:val="28"/>
          <w:szCs w:val="28"/>
        </w:rPr>
        <w:t>“i responsabili dei servizi sanitari e sociali direttamente impegnati nella cura e</w:t>
      </w:r>
      <w:r w:rsidR="00882F84" w:rsidRPr="00B71478">
        <w:rPr>
          <w:rFonts w:ascii="Times New Roman" w:hAnsi="Times New Roman"/>
          <w:i/>
          <w:sz w:val="28"/>
          <w:szCs w:val="28"/>
        </w:rPr>
        <w:t xml:space="preserve"> assistenza della persona, ove </w:t>
      </w:r>
      <w:r w:rsidRPr="00B71478">
        <w:rPr>
          <w:rFonts w:ascii="Times New Roman" w:hAnsi="Times New Roman"/>
          <w:i/>
          <w:sz w:val="28"/>
          <w:szCs w:val="28"/>
        </w:rPr>
        <w:t>a conoscenza di fatti tali da rendere opportuna l’apertura del procedimento di amministrazione di sostegno, sono tenuti a proporre al GT il ricorso di cui all’art. 407…”</w:t>
      </w:r>
      <w:r w:rsidRPr="00B71478">
        <w:rPr>
          <w:rFonts w:ascii="Times New Roman" w:hAnsi="Times New Roman"/>
          <w:sz w:val="28"/>
          <w:szCs w:val="28"/>
        </w:rPr>
        <w:t>).</w:t>
      </w:r>
    </w:p>
    <w:p w:rsidR="002C6396" w:rsidRPr="00B71478" w:rsidRDefault="002C6396" w:rsidP="00F80DE3">
      <w:pPr>
        <w:tabs>
          <w:tab w:val="left" w:pos="284"/>
          <w:tab w:val="left" w:pos="567"/>
          <w:tab w:val="left" w:pos="851"/>
        </w:tabs>
        <w:spacing w:after="0" w:line="360" w:lineRule="auto"/>
        <w:jc w:val="both"/>
        <w:rPr>
          <w:rFonts w:ascii="Times New Roman" w:hAnsi="Times New Roman"/>
          <w:sz w:val="28"/>
          <w:szCs w:val="28"/>
        </w:rPr>
      </w:pPr>
    </w:p>
    <w:p w:rsidR="001F1101" w:rsidRPr="00B71478" w:rsidRDefault="001F1101" w:rsidP="00F80DE3">
      <w:pPr>
        <w:tabs>
          <w:tab w:val="left" w:pos="284"/>
          <w:tab w:val="left" w:pos="567"/>
          <w:tab w:val="left" w:pos="851"/>
        </w:tabs>
        <w:spacing w:after="0" w:line="360" w:lineRule="auto"/>
        <w:jc w:val="both"/>
        <w:rPr>
          <w:rFonts w:ascii="Times New Roman" w:hAnsi="Times New Roman"/>
          <w:sz w:val="28"/>
          <w:szCs w:val="28"/>
        </w:rPr>
      </w:pPr>
    </w:p>
    <w:p w:rsidR="002C6396" w:rsidRPr="00B71478" w:rsidRDefault="002C6396"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Il GT non è solo?</w:t>
      </w:r>
    </w:p>
    <w:p w:rsidR="00941F7F" w:rsidRPr="00B71478" w:rsidRDefault="00941F7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Se volessimo trarre una prima parziale conclusione, pur approssimativa e meramente orientativa, da queste iniziali constatazioni, potremmo forse dire che </w:t>
      </w:r>
      <w:r w:rsidR="001676E7" w:rsidRPr="00B71478">
        <w:rPr>
          <w:rFonts w:ascii="Times New Roman" w:hAnsi="Times New Roman"/>
          <w:sz w:val="28"/>
          <w:szCs w:val="28"/>
        </w:rPr>
        <w:t xml:space="preserve">la “solitudine del GT” non dovrebbe essere mai tale </w:t>
      </w:r>
      <w:r w:rsidR="00426FDC" w:rsidRPr="00B71478">
        <w:rPr>
          <w:rFonts w:ascii="Times New Roman" w:hAnsi="Times New Roman"/>
          <w:sz w:val="28"/>
          <w:szCs w:val="28"/>
        </w:rPr>
        <w:t>fino in fondo, perché ha quanto</w:t>
      </w:r>
      <w:r w:rsidR="001676E7" w:rsidRPr="00B71478">
        <w:rPr>
          <w:rFonts w:ascii="Times New Roman" w:hAnsi="Times New Roman"/>
          <w:sz w:val="28"/>
          <w:szCs w:val="28"/>
        </w:rPr>
        <w:t>meno il potere-dovere di chiedere l’assistenza e di coinvolgere operativamente tutte le persone, i servizi e le realtà organizzate</w:t>
      </w:r>
      <w:r w:rsidR="00882F84" w:rsidRPr="00B71478">
        <w:rPr>
          <w:rFonts w:ascii="Times New Roman" w:hAnsi="Times New Roman"/>
          <w:sz w:val="28"/>
          <w:szCs w:val="28"/>
        </w:rPr>
        <w:t xml:space="preserve"> pubbliche e private</w:t>
      </w:r>
      <w:r w:rsidR="001676E7" w:rsidRPr="00B71478">
        <w:rPr>
          <w:rFonts w:ascii="Times New Roman" w:hAnsi="Times New Roman"/>
          <w:sz w:val="28"/>
          <w:szCs w:val="28"/>
        </w:rPr>
        <w:t xml:space="preserve"> “i cui scopi corrispondono alle sue funzioni”. Tale potere-dovere si specifica, come vedremo, in quello di coinvolgere e</w:t>
      </w:r>
      <w:r w:rsidR="00882F84" w:rsidRPr="00B71478">
        <w:rPr>
          <w:rFonts w:ascii="Times New Roman" w:hAnsi="Times New Roman"/>
          <w:sz w:val="28"/>
          <w:szCs w:val="28"/>
        </w:rPr>
        <w:t xml:space="preserve"> </w:t>
      </w:r>
      <w:r w:rsidR="00882F84" w:rsidRPr="00B71478">
        <w:rPr>
          <w:rFonts w:ascii="Times New Roman" w:hAnsi="Times New Roman"/>
          <w:sz w:val="28"/>
          <w:szCs w:val="28"/>
          <w:u w:val="single"/>
        </w:rPr>
        <w:t>condividere ne</w:t>
      </w:r>
      <w:r w:rsidR="001676E7" w:rsidRPr="00B71478">
        <w:rPr>
          <w:rFonts w:ascii="Times New Roman" w:hAnsi="Times New Roman"/>
          <w:sz w:val="28"/>
          <w:szCs w:val="28"/>
          <w:u w:val="single"/>
        </w:rPr>
        <w:t>l</w:t>
      </w:r>
      <w:r w:rsidR="00882F84" w:rsidRPr="00B71478">
        <w:rPr>
          <w:rFonts w:ascii="Times New Roman" w:hAnsi="Times New Roman"/>
          <w:sz w:val="28"/>
          <w:szCs w:val="28"/>
          <w:u w:val="single"/>
        </w:rPr>
        <w:t xml:space="preserve"> decreto-progetto di sostegno</w:t>
      </w:r>
      <w:r w:rsidR="00882F84" w:rsidRPr="00B71478">
        <w:rPr>
          <w:rFonts w:ascii="Times New Roman" w:hAnsi="Times New Roman"/>
          <w:sz w:val="28"/>
          <w:szCs w:val="28"/>
        </w:rPr>
        <w:t xml:space="preserve"> (art. 405 C.C.) </w:t>
      </w:r>
      <w:r w:rsidR="001676E7" w:rsidRPr="00B71478">
        <w:rPr>
          <w:rFonts w:ascii="Times New Roman" w:hAnsi="Times New Roman"/>
          <w:sz w:val="28"/>
          <w:szCs w:val="28"/>
          <w:u w:val="single"/>
        </w:rPr>
        <w:t>tutti i protagonisti privati</w:t>
      </w:r>
      <w:r w:rsidR="001676E7" w:rsidRPr="00B71478">
        <w:rPr>
          <w:rFonts w:ascii="Times New Roman" w:hAnsi="Times New Roman"/>
          <w:sz w:val="28"/>
          <w:szCs w:val="28"/>
        </w:rPr>
        <w:t xml:space="preserve"> (il beneficiario </w:t>
      </w:r>
      <w:r w:rsidR="001676E7" w:rsidRPr="00B71478">
        <w:rPr>
          <w:rFonts w:ascii="Times New Roman" w:hAnsi="Times New Roman"/>
          <w:i/>
          <w:sz w:val="28"/>
          <w:szCs w:val="28"/>
        </w:rPr>
        <w:t>in primis,</w:t>
      </w:r>
      <w:r w:rsidR="001676E7" w:rsidRPr="00B71478">
        <w:rPr>
          <w:rFonts w:ascii="Times New Roman" w:hAnsi="Times New Roman"/>
          <w:sz w:val="28"/>
          <w:szCs w:val="28"/>
        </w:rPr>
        <w:t xml:space="preserve"> ma anche i familiari e le persone abitualmente conviventi che partecipino o debbano partecipare al progetto; i</w:t>
      </w:r>
      <w:r w:rsidR="00882F84" w:rsidRPr="00B71478">
        <w:rPr>
          <w:rFonts w:ascii="Times New Roman" w:hAnsi="Times New Roman"/>
          <w:sz w:val="28"/>
          <w:szCs w:val="28"/>
        </w:rPr>
        <w:t xml:space="preserve"> volontari ed il volontariato,</w:t>
      </w:r>
      <w:r w:rsidR="003201C6">
        <w:rPr>
          <w:rFonts w:ascii="Times New Roman" w:hAnsi="Times New Roman"/>
          <w:sz w:val="28"/>
          <w:szCs w:val="28"/>
        </w:rPr>
        <w:t xml:space="preserve"> e, ovviamente, </w:t>
      </w:r>
      <w:r w:rsidR="001676E7" w:rsidRPr="00B71478">
        <w:rPr>
          <w:rFonts w:ascii="Times New Roman" w:hAnsi="Times New Roman"/>
          <w:sz w:val="28"/>
          <w:szCs w:val="28"/>
        </w:rPr>
        <w:t xml:space="preserve">lo stesso amministratore di sostegno) e </w:t>
      </w:r>
      <w:r w:rsidR="001676E7" w:rsidRPr="00B71478">
        <w:rPr>
          <w:rFonts w:ascii="Times New Roman" w:hAnsi="Times New Roman"/>
          <w:sz w:val="28"/>
          <w:szCs w:val="28"/>
          <w:u w:val="single"/>
        </w:rPr>
        <w:t>pubblici</w:t>
      </w:r>
      <w:r w:rsidR="001676E7" w:rsidRPr="00B71478">
        <w:rPr>
          <w:rFonts w:ascii="Times New Roman" w:hAnsi="Times New Roman"/>
          <w:sz w:val="28"/>
          <w:szCs w:val="28"/>
        </w:rPr>
        <w:t xml:space="preserve"> (servizi sanitari e sociali </w:t>
      </w:r>
      <w:r w:rsidR="001676E7" w:rsidRPr="00B71478">
        <w:rPr>
          <w:rFonts w:ascii="Times New Roman" w:hAnsi="Times New Roman"/>
          <w:sz w:val="28"/>
          <w:szCs w:val="28"/>
        </w:rPr>
        <w:lastRenderedPageBreak/>
        <w:t xml:space="preserve">direttamente impegnati nella cura ed assistenza della persona) chiamati a </w:t>
      </w:r>
      <w:r w:rsidR="001676E7" w:rsidRPr="00B71478">
        <w:rPr>
          <w:rFonts w:ascii="Times New Roman" w:hAnsi="Times New Roman"/>
          <w:i/>
          <w:sz w:val="28"/>
          <w:szCs w:val="28"/>
        </w:rPr>
        <w:t xml:space="preserve">parteciparlo </w:t>
      </w:r>
      <w:r w:rsidR="001676E7" w:rsidRPr="00B71478">
        <w:rPr>
          <w:rFonts w:ascii="Times New Roman" w:hAnsi="Times New Roman"/>
          <w:sz w:val="28"/>
          <w:szCs w:val="28"/>
        </w:rPr>
        <w:t>(peraltro sempre nella logica della sussidiarietà).</w:t>
      </w:r>
    </w:p>
    <w:p w:rsidR="00CF1B3E" w:rsidRPr="00B71478" w:rsidRDefault="004F74F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Tornando alla “nor</w:t>
      </w:r>
      <w:r w:rsidR="00B71478">
        <w:rPr>
          <w:rFonts w:ascii="Times New Roman" w:hAnsi="Times New Roman"/>
          <w:sz w:val="28"/>
          <w:szCs w:val="28"/>
        </w:rPr>
        <w:t>ma-quadro” dell’art. 344 C.C. va</w:t>
      </w:r>
      <w:r w:rsidRPr="00B71478">
        <w:rPr>
          <w:rFonts w:ascii="Times New Roman" w:hAnsi="Times New Roman"/>
          <w:sz w:val="28"/>
          <w:szCs w:val="28"/>
        </w:rPr>
        <w:t xml:space="preserve"> sottolineato che questa disposizione</w:t>
      </w:r>
      <w:r w:rsidR="00CF1B3E" w:rsidRPr="00B71478">
        <w:rPr>
          <w:rFonts w:ascii="Times New Roman" w:hAnsi="Times New Roman"/>
          <w:sz w:val="28"/>
          <w:szCs w:val="28"/>
        </w:rPr>
        <w:t xml:space="preserve"> assume un’importanza </w:t>
      </w:r>
      <w:r w:rsidRPr="00B71478">
        <w:rPr>
          <w:rFonts w:ascii="Times New Roman" w:hAnsi="Times New Roman"/>
          <w:sz w:val="28"/>
          <w:szCs w:val="28"/>
        </w:rPr>
        <w:t>“</w:t>
      </w:r>
      <w:r w:rsidR="00CF1B3E" w:rsidRPr="00B71478">
        <w:rPr>
          <w:rFonts w:ascii="Times New Roman" w:hAnsi="Times New Roman"/>
          <w:sz w:val="28"/>
          <w:szCs w:val="28"/>
        </w:rPr>
        <w:t>finalistica</w:t>
      </w:r>
      <w:r w:rsidRPr="00B71478">
        <w:rPr>
          <w:rFonts w:ascii="Times New Roman" w:hAnsi="Times New Roman"/>
          <w:sz w:val="28"/>
          <w:szCs w:val="28"/>
        </w:rPr>
        <w:t>”</w:t>
      </w:r>
      <w:r w:rsidR="00CF1B3E" w:rsidRPr="00B71478">
        <w:rPr>
          <w:rFonts w:ascii="Times New Roman" w:hAnsi="Times New Roman"/>
          <w:sz w:val="28"/>
          <w:szCs w:val="28"/>
        </w:rPr>
        <w:t xml:space="preserve"> ancora maggiore quando la si legga alla luce dei diritti inviolabili dell’uomo e dei doveri inderogabili di solidarietà che ne conseguono</w:t>
      </w:r>
      <w:r w:rsidRPr="00B71478">
        <w:rPr>
          <w:rFonts w:ascii="Times New Roman" w:hAnsi="Times New Roman"/>
          <w:sz w:val="28"/>
          <w:szCs w:val="28"/>
        </w:rPr>
        <w:t xml:space="preserve">, nonché </w:t>
      </w:r>
      <w:r w:rsidR="00CF1B3E" w:rsidRPr="00B71478">
        <w:rPr>
          <w:rFonts w:ascii="Times New Roman" w:hAnsi="Times New Roman"/>
          <w:sz w:val="28"/>
          <w:szCs w:val="28"/>
        </w:rPr>
        <w:t>del rico</w:t>
      </w:r>
      <w:r w:rsidR="003201C6">
        <w:rPr>
          <w:rFonts w:ascii="Times New Roman" w:hAnsi="Times New Roman"/>
          <w:sz w:val="28"/>
          <w:szCs w:val="28"/>
        </w:rPr>
        <w:t>noscimento e garanzia della par</w:t>
      </w:r>
      <w:r w:rsidR="00CF1B3E" w:rsidRPr="00B71478">
        <w:rPr>
          <w:rFonts w:ascii="Times New Roman" w:hAnsi="Times New Roman"/>
          <w:sz w:val="28"/>
          <w:szCs w:val="28"/>
        </w:rPr>
        <w:t xml:space="preserve">i dignità e dell’eguaglianza di tutti i cittadini senza distinzione di condizioni personali e sociali; </w:t>
      </w:r>
      <w:r w:rsidRPr="00B71478">
        <w:rPr>
          <w:rFonts w:ascii="Times New Roman" w:hAnsi="Times New Roman"/>
          <w:sz w:val="28"/>
          <w:szCs w:val="28"/>
        </w:rPr>
        <w:t>e</w:t>
      </w:r>
      <w:r w:rsidR="00CF1B3E" w:rsidRPr="00B71478">
        <w:rPr>
          <w:rFonts w:ascii="Times New Roman" w:hAnsi="Times New Roman"/>
          <w:sz w:val="28"/>
          <w:szCs w:val="28"/>
        </w:rPr>
        <w:t xml:space="preserve"> del </w:t>
      </w:r>
      <w:r w:rsidRPr="00B71478">
        <w:rPr>
          <w:rFonts w:ascii="Times New Roman" w:hAnsi="Times New Roman"/>
          <w:sz w:val="28"/>
          <w:szCs w:val="28"/>
        </w:rPr>
        <w:t>“</w:t>
      </w:r>
      <w:r w:rsidR="00CF1B3E" w:rsidRPr="00B71478">
        <w:rPr>
          <w:rFonts w:ascii="Times New Roman" w:hAnsi="Times New Roman"/>
          <w:sz w:val="28"/>
          <w:szCs w:val="28"/>
        </w:rPr>
        <w:t>compito della Repubblica</w:t>
      </w:r>
      <w:r w:rsidRPr="00B71478">
        <w:rPr>
          <w:rFonts w:ascii="Times New Roman" w:hAnsi="Times New Roman"/>
          <w:sz w:val="28"/>
          <w:szCs w:val="28"/>
        </w:rPr>
        <w:t>”</w:t>
      </w:r>
      <w:r w:rsidR="00CF1B3E" w:rsidRPr="00B71478">
        <w:rPr>
          <w:rFonts w:ascii="Times New Roman" w:hAnsi="Times New Roman"/>
          <w:sz w:val="28"/>
          <w:szCs w:val="28"/>
        </w:rPr>
        <w:t xml:space="preserve"> di rimuovere quegli ostacoli che, limitando di fatto libertà ed eguaglianza, </w:t>
      </w:r>
      <w:r w:rsidR="00882F84" w:rsidRPr="00B71478">
        <w:rPr>
          <w:rFonts w:ascii="Times New Roman" w:hAnsi="Times New Roman"/>
          <w:sz w:val="28"/>
          <w:szCs w:val="28"/>
        </w:rPr>
        <w:t xml:space="preserve">- in particolare delle persone “fragili” - </w:t>
      </w:r>
      <w:r w:rsidR="00CF1B3E" w:rsidRPr="00B71478">
        <w:rPr>
          <w:rFonts w:ascii="Times New Roman" w:hAnsi="Times New Roman"/>
          <w:sz w:val="28"/>
          <w:szCs w:val="28"/>
        </w:rPr>
        <w:t>impediscono il pieno svi</w:t>
      </w:r>
      <w:r w:rsidR="00BC3DEE" w:rsidRPr="00B71478">
        <w:rPr>
          <w:rFonts w:ascii="Times New Roman" w:hAnsi="Times New Roman"/>
          <w:sz w:val="28"/>
          <w:szCs w:val="28"/>
        </w:rPr>
        <w:t>luppo della persona umana (artt. 2 e 3 della Costituzione).</w:t>
      </w:r>
    </w:p>
    <w:p w:rsidR="00881515" w:rsidRPr="00B71478" w:rsidRDefault="00881515" w:rsidP="00F80DE3">
      <w:pPr>
        <w:tabs>
          <w:tab w:val="left" w:pos="284"/>
          <w:tab w:val="left" w:pos="567"/>
          <w:tab w:val="left" w:pos="851"/>
        </w:tabs>
        <w:spacing w:after="0" w:line="360" w:lineRule="auto"/>
        <w:jc w:val="both"/>
        <w:rPr>
          <w:rFonts w:ascii="Times New Roman" w:hAnsi="Times New Roman"/>
          <w:sz w:val="28"/>
          <w:szCs w:val="28"/>
        </w:rPr>
      </w:pPr>
    </w:p>
    <w:p w:rsidR="00374287" w:rsidRPr="00B71478" w:rsidRDefault="00374287" w:rsidP="00F80DE3">
      <w:pPr>
        <w:tabs>
          <w:tab w:val="left" w:pos="284"/>
          <w:tab w:val="left" w:pos="567"/>
          <w:tab w:val="left" w:pos="851"/>
        </w:tabs>
        <w:spacing w:after="0" w:line="360" w:lineRule="auto"/>
        <w:jc w:val="both"/>
        <w:rPr>
          <w:rFonts w:ascii="Times New Roman" w:hAnsi="Times New Roman"/>
          <w:sz w:val="28"/>
          <w:szCs w:val="28"/>
        </w:rPr>
      </w:pPr>
    </w:p>
    <w:p w:rsidR="00881515" w:rsidRPr="00B71478" w:rsidRDefault="00881515"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l</w:t>
      </w:r>
      <w:r w:rsidR="00882F84" w:rsidRPr="00B71478">
        <w:rPr>
          <w:rFonts w:ascii="Times New Roman" w:hAnsi="Times New Roman"/>
          <w:b/>
          <w:sz w:val="28"/>
          <w:szCs w:val="28"/>
        </w:rPr>
        <w:t xml:space="preserve">egge 6/2004 ed il ruolo del GT: </w:t>
      </w:r>
      <w:r w:rsidRPr="00B71478">
        <w:rPr>
          <w:rFonts w:ascii="Times New Roman" w:hAnsi="Times New Roman"/>
          <w:b/>
          <w:sz w:val="28"/>
          <w:szCs w:val="28"/>
        </w:rPr>
        <w:t>l’assenza della giurisdizione</w:t>
      </w:r>
      <w:r w:rsidR="00882F84" w:rsidRPr="00B71478">
        <w:rPr>
          <w:rFonts w:ascii="Times New Roman" w:hAnsi="Times New Roman"/>
          <w:b/>
          <w:sz w:val="28"/>
          <w:szCs w:val="28"/>
        </w:rPr>
        <w:t xml:space="preserve"> e la promozione del superamento dei limiti delle non autonomie</w:t>
      </w:r>
    </w:p>
    <w:p w:rsidR="00F603A6" w:rsidRDefault="00F603A6"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La legge 6/2004 ha valorizzato enormemente funzione e ruolo del GT alla luce dei principi</w:t>
      </w:r>
      <w:r w:rsidR="004B672A" w:rsidRPr="00B71478">
        <w:rPr>
          <w:rFonts w:ascii="Times New Roman" w:hAnsi="Times New Roman"/>
          <w:sz w:val="28"/>
          <w:szCs w:val="28"/>
        </w:rPr>
        <w:t xml:space="preserve"> costituzionali, identificandolo</w:t>
      </w:r>
      <w:r w:rsidRPr="00B71478">
        <w:rPr>
          <w:rFonts w:ascii="Times New Roman" w:hAnsi="Times New Roman"/>
          <w:sz w:val="28"/>
          <w:szCs w:val="28"/>
        </w:rPr>
        <w:t xml:space="preserve"> come strumento essenziale di coordinamento propulsione, direzione e contr</w:t>
      </w:r>
      <w:r w:rsidR="00780C15" w:rsidRPr="00B71478">
        <w:rPr>
          <w:rFonts w:ascii="Times New Roman" w:hAnsi="Times New Roman"/>
          <w:sz w:val="28"/>
          <w:szCs w:val="28"/>
        </w:rPr>
        <w:t>ollo per la realizzazione di progetti</w:t>
      </w:r>
      <w:r w:rsidRPr="00B71478">
        <w:rPr>
          <w:rFonts w:ascii="Times New Roman" w:hAnsi="Times New Roman"/>
          <w:sz w:val="28"/>
          <w:szCs w:val="28"/>
        </w:rPr>
        <w:t xml:space="preserve"> </w:t>
      </w:r>
      <w:r w:rsidR="00780C15" w:rsidRPr="00B71478">
        <w:rPr>
          <w:rFonts w:ascii="Times New Roman" w:hAnsi="Times New Roman"/>
          <w:sz w:val="28"/>
          <w:szCs w:val="28"/>
        </w:rPr>
        <w:t xml:space="preserve">solidaristici </w:t>
      </w:r>
      <w:r w:rsidR="004B672A" w:rsidRPr="00B71478">
        <w:rPr>
          <w:rFonts w:ascii="Times New Roman" w:hAnsi="Times New Roman"/>
          <w:sz w:val="28"/>
          <w:szCs w:val="28"/>
        </w:rPr>
        <w:t>di superamento d</w:t>
      </w:r>
      <w:r w:rsidRPr="00B71478">
        <w:rPr>
          <w:rFonts w:ascii="Times New Roman" w:hAnsi="Times New Roman"/>
          <w:sz w:val="28"/>
          <w:szCs w:val="28"/>
        </w:rPr>
        <w:t xml:space="preserve">i limiti di autonomia </w:t>
      </w:r>
      <w:r w:rsidR="00780C15" w:rsidRPr="00B71478">
        <w:rPr>
          <w:rFonts w:ascii="Times New Roman" w:hAnsi="Times New Roman"/>
          <w:sz w:val="28"/>
          <w:szCs w:val="28"/>
        </w:rPr>
        <w:t xml:space="preserve">che possano rendere troppo difficile (impossibilità totale o parziale, temporanea o permanente) ad una persona affetta da “infermità o menomazione fisica o psichica” </w:t>
      </w:r>
      <w:r w:rsidR="003201C6">
        <w:rPr>
          <w:rFonts w:ascii="Times New Roman" w:hAnsi="Times New Roman"/>
          <w:sz w:val="28"/>
          <w:szCs w:val="28"/>
        </w:rPr>
        <w:t>compiere</w:t>
      </w:r>
      <w:r w:rsidR="00780C15" w:rsidRPr="00B71478">
        <w:rPr>
          <w:rFonts w:ascii="Times New Roman" w:hAnsi="Times New Roman"/>
          <w:sz w:val="28"/>
          <w:szCs w:val="28"/>
        </w:rPr>
        <w:t xml:space="preserve"> autonomamente</w:t>
      </w:r>
      <w:r w:rsidR="00882F84" w:rsidRPr="00B71478">
        <w:rPr>
          <w:rFonts w:ascii="Times New Roman" w:hAnsi="Times New Roman"/>
          <w:sz w:val="28"/>
          <w:szCs w:val="28"/>
        </w:rPr>
        <w:t xml:space="preserve"> </w:t>
      </w:r>
      <w:r w:rsidR="004B672A" w:rsidRPr="00B71478">
        <w:rPr>
          <w:rFonts w:ascii="Times New Roman" w:hAnsi="Times New Roman"/>
          <w:sz w:val="28"/>
          <w:szCs w:val="28"/>
        </w:rPr>
        <w:t>(</w:t>
      </w:r>
      <w:r w:rsidR="00780C15" w:rsidRPr="00B71478">
        <w:rPr>
          <w:rFonts w:ascii="Times New Roman" w:hAnsi="Times New Roman"/>
          <w:sz w:val="28"/>
          <w:szCs w:val="28"/>
        </w:rPr>
        <w:t>o soltanto con il ricorso a strumenti privatistici</w:t>
      </w:r>
      <w:r w:rsidR="004B672A" w:rsidRPr="00B71478">
        <w:rPr>
          <w:rFonts w:ascii="Times New Roman" w:hAnsi="Times New Roman"/>
          <w:sz w:val="28"/>
          <w:szCs w:val="28"/>
        </w:rPr>
        <w:t>)</w:t>
      </w:r>
      <w:r w:rsidR="003201C6" w:rsidRPr="003201C6">
        <w:rPr>
          <w:rFonts w:ascii="Times New Roman" w:hAnsi="Times New Roman"/>
          <w:sz w:val="28"/>
          <w:szCs w:val="28"/>
        </w:rPr>
        <w:t xml:space="preserve"> </w:t>
      </w:r>
      <w:r w:rsidR="003201C6" w:rsidRPr="00B71478">
        <w:rPr>
          <w:rFonts w:ascii="Times New Roman" w:hAnsi="Times New Roman"/>
          <w:sz w:val="28"/>
          <w:szCs w:val="28"/>
        </w:rPr>
        <w:t>gli atti</w:t>
      </w:r>
      <w:r w:rsidR="00881515" w:rsidRPr="00B71478">
        <w:rPr>
          <w:rFonts w:ascii="Times New Roman" w:hAnsi="Times New Roman"/>
          <w:sz w:val="28"/>
          <w:szCs w:val="28"/>
        </w:rPr>
        <w:t xml:space="preserve">, </w:t>
      </w:r>
      <w:r w:rsidR="003201C6">
        <w:rPr>
          <w:rFonts w:ascii="Times New Roman" w:hAnsi="Times New Roman"/>
          <w:sz w:val="28"/>
          <w:szCs w:val="28"/>
        </w:rPr>
        <w:t xml:space="preserve">realizzare </w:t>
      </w:r>
      <w:r w:rsidR="00780C15" w:rsidRPr="00B71478">
        <w:rPr>
          <w:rFonts w:ascii="Times New Roman" w:hAnsi="Times New Roman"/>
          <w:sz w:val="28"/>
          <w:szCs w:val="28"/>
        </w:rPr>
        <w:t xml:space="preserve">i propri “interessi”, valorizzare le proprie </w:t>
      </w:r>
      <w:r w:rsidR="004B672A" w:rsidRPr="00B71478">
        <w:rPr>
          <w:rFonts w:ascii="Times New Roman" w:hAnsi="Times New Roman"/>
          <w:sz w:val="28"/>
          <w:szCs w:val="28"/>
        </w:rPr>
        <w:t>“</w:t>
      </w:r>
      <w:r w:rsidR="00780C15" w:rsidRPr="00B71478">
        <w:rPr>
          <w:rFonts w:ascii="Times New Roman" w:hAnsi="Times New Roman"/>
          <w:sz w:val="28"/>
          <w:szCs w:val="28"/>
        </w:rPr>
        <w:t>designazioni</w:t>
      </w:r>
      <w:r w:rsidR="004B672A" w:rsidRPr="00B71478">
        <w:rPr>
          <w:rFonts w:ascii="Times New Roman" w:hAnsi="Times New Roman"/>
          <w:sz w:val="28"/>
          <w:szCs w:val="28"/>
        </w:rPr>
        <w:t>”</w:t>
      </w:r>
      <w:r w:rsidR="00780C15" w:rsidRPr="00B71478">
        <w:rPr>
          <w:rFonts w:ascii="Times New Roman" w:hAnsi="Times New Roman"/>
          <w:sz w:val="28"/>
          <w:szCs w:val="28"/>
        </w:rPr>
        <w:t xml:space="preserve"> </w:t>
      </w:r>
      <w:r w:rsidR="004B672A" w:rsidRPr="00B71478">
        <w:rPr>
          <w:rFonts w:ascii="Times New Roman" w:hAnsi="Times New Roman"/>
          <w:sz w:val="28"/>
          <w:szCs w:val="28"/>
        </w:rPr>
        <w:t>e “indicazioni”, soddisfare i propri “bisogni” e le proprie “aspirazioni”, effettuare consapevolmente le proprie “scelte” e/o conseguire il risultato</w:t>
      </w:r>
      <w:r w:rsidR="00881515" w:rsidRPr="00B71478">
        <w:rPr>
          <w:rFonts w:ascii="Times New Roman" w:hAnsi="Times New Roman"/>
          <w:sz w:val="28"/>
          <w:szCs w:val="28"/>
        </w:rPr>
        <w:t xml:space="preserve"> adeguato</w:t>
      </w:r>
      <w:r w:rsidR="004B672A" w:rsidRPr="00B71478">
        <w:rPr>
          <w:rFonts w:ascii="Times New Roman" w:hAnsi="Times New Roman"/>
          <w:sz w:val="28"/>
          <w:szCs w:val="28"/>
        </w:rPr>
        <w:t xml:space="preserve"> delle stesse.</w:t>
      </w:r>
    </w:p>
    <w:p w:rsidR="00B71478" w:rsidRPr="00B71478" w:rsidRDefault="00B71478" w:rsidP="00F80DE3">
      <w:pPr>
        <w:tabs>
          <w:tab w:val="left" w:pos="284"/>
          <w:tab w:val="left" w:pos="567"/>
          <w:tab w:val="left" w:pos="851"/>
        </w:tabs>
        <w:spacing w:after="0" w:line="360" w:lineRule="auto"/>
        <w:jc w:val="both"/>
        <w:rPr>
          <w:rFonts w:ascii="Times New Roman" w:hAnsi="Times New Roman"/>
          <w:sz w:val="28"/>
          <w:szCs w:val="28"/>
        </w:rPr>
      </w:pPr>
    </w:p>
    <w:p w:rsidR="00882F84" w:rsidRPr="00B71478" w:rsidRDefault="00882F84" w:rsidP="00F80DE3">
      <w:pPr>
        <w:tabs>
          <w:tab w:val="left" w:pos="284"/>
          <w:tab w:val="left" w:pos="567"/>
          <w:tab w:val="left" w:pos="851"/>
        </w:tabs>
        <w:spacing w:after="0" w:line="360" w:lineRule="auto"/>
        <w:jc w:val="both"/>
        <w:rPr>
          <w:rFonts w:ascii="Times New Roman" w:hAnsi="Times New Roman"/>
          <w:sz w:val="28"/>
          <w:szCs w:val="28"/>
        </w:rPr>
      </w:pPr>
    </w:p>
    <w:p w:rsidR="00882F84" w:rsidRPr="00B71478" w:rsidRDefault="00882F84" w:rsidP="00F80DE3">
      <w:pPr>
        <w:tabs>
          <w:tab w:val="left" w:pos="284"/>
          <w:tab w:val="left" w:pos="567"/>
          <w:tab w:val="left" w:pos="851"/>
        </w:tabs>
        <w:spacing w:after="0" w:line="360" w:lineRule="auto"/>
        <w:jc w:val="right"/>
        <w:rPr>
          <w:rFonts w:ascii="Times New Roman" w:hAnsi="Times New Roman"/>
          <w:sz w:val="28"/>
          <w:szCs w:val="28"/>
        </w:rPr>
      </w:pPr>
      <w:r w:rsidRPr="00B71478">
        <w:rPr>
          <w:rFonts w:ascii="Times New Roman" w:hAnsi="Times New Roman"/>
          <w:b/>
          <w:sz w:val="28"/>
          <w:szCs w:val="28"/>
        </w:rPr>
        <w:t>L’art 1 e la finalità della legge 6/2004: il progetto di sostegno</w:t>
      </w:r>
    </w:p>
    <w:p w:rsidR="00071E92" w:rsidRPr="00B71478" w:rsidRDefault="00125CEA"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Il GT deve operare tenendo conto, anche se </w:t>
      </w:r>
      <w:r w:rsidR="0098332C" w:rsidRPr="00B71478">
        <w:rPr>
          <w:rFonts w:ascii="Times New Roman" w:hAnsi="Times New Roman"/>
          <w:sz w:val="28"/>
          <w:szCs w:val="28"/>
        </w:rPr>
        <w:t xml:space="preserve">essa </w:t>
      </w:r>
      <w:r w:rsidRPr="00B71478">
        <w:rPr>
          <w:rFonts w:ascii="Times New Roman" w:hAnsi="Times New Roman"/>
          <w:sz w:val="28"/>
          <w:szCs w:val="28"/>
        </w:rPr>
        <w:t xml:space="preserve">non è stata </w:t>
      </w:r>
      <w:r w:rsidR="0098332C" w:rsidRPr="00B71478">
        <w:rPr>
          <w:rFonts w:ascii="Times New Roman" w:hAnsi="Times New Roman"/>
          <w:sz w:val="28"/>
          <w:szCs w:val="28"/>
        </w:rPr>
        <w:t>materialmente riportata a</w:t>
      </w:r>
      <w:r w:rsidRPr="00B71478">
        <w:rPr>
          <w:rFonts w:ascii="Times New Roman" w:hAnsi="Times New Roman"/>
          <w:sz w:val="28"/>
          <w:szCs w:val="28"/>
        </w:rPr>
        <w:t>l</w:t>
      </w:r>
      <w:r w:rsidR="0098332C" w:rsidRPr="00B71478">
        <w:rPr>
          <w:rFonts w:ascii="Times New Roman" w:hAnsi="Times New Roman"/>
          <w:sz w:val="28"/>
          <w:szCs w:val="28"/>
        </w:rPr>
        <w:t>l’interno del</w:t>
      </w:r>
      <w:r w:rsidRPr="00B71478">
        <w:rPr>
          <w:rFonts w:ascii="Times New Roman" w:hAnsi="Times New Roman"/>
          <w:sz w:val="28"/>
          <w:szCs w:val="28"/>
        </w:rPr>
        <w:t xml:space="preserve"> codice</w:t>
      </w:r>
      <w:r w:rsidR="0098332C" w:rsidRPr="00B71478">
        <w:rPr>
          <w:rFonts w:ascii="Times New Roman" w:hAnsi="Times New Roman"/>
          <w:sz w:val="28"/>
          <w:szCs w:val="28"/>
        </w:rPr>
        <w:t>, della “finalità della legge”</w:t>
      </w:r>
      <w:r w:rsidR="00071E92" w:rsidRPr="00B71478">
        <w:rPr>
          <w:rFonts w:ascii="Times New Roman" w:hAnsi="Times New Roman"/>
          <w:sz w:val="28"/>
          <w:szCs w:val="28"/>
        </w:rPr>
        <w:t xml:space="preserve"> prevista </w:t>
      </w:r>
      <w:r w:rsidR="00071E92" w:rsidRPr="00B71478">
        <w:rPr>
          <w:rFonts w:ascii="Times New Roman" w:hAnsi="Times New Roman"/>
          <w:b/>
          <w:sz w:val="28"/>
          <w:szCs w:val="28"/>
        </w:rPr>
        <w:t xml:space="preserve">dall’art. 1 della legge </w:t>
      </w:r>
      <w:r w:rsidR="00071E92" w:rsidRPr="00B71478">
        <w:rPr>
          <w:rFonts w:ascii="Times New Roman" w:hAnsi="Times New Roman"/>
          <w:b/>
          <w:sz w:val="28"/>
          <w:szCs w:val="28"/>
        </w:rPr>
        <w:lastRenderedPageBreak/>
        <w:t>6/</w:t>
      </w:r>
      <w:r w:rsidR="0098332C" w:rsidRPr="00B71478">
        <w:rPr>
          <w:rFonts w:ascii="Times New Roman" w:hAnsi="Times New Roman"/>
          <w:b/>
          <w:sz w:val="28"/>
          <w:szCs w:val="28"/>
        </w:rPr>
        <w:t>2004</w:t>
      </w:r>
      <w:r w:rsidR="0098332C" w:rsidRPr="00B71478">
        <w:rPr>
          <w:rFonts w:ascii="Times New Roman" w:hAnsi="Times New Roman"/>
          <w:sz w:val="28"/>
          <w:szCs w:val="28"/>
        </w:rPr>
        <w:t xml:space="preserve">; </w:t>
      </w:r>
      <w:r w:rsidR="00071E92" w:rsidRPr="00B71478">
        <w:rPr>
          <w:rFonts w:ascii="Times New Roman" w:hAnsi="Times New Roman"/>
          <w:sz w:val="28"/>
          <w:szCs w:val="28"/>
        </w:rPr>
        <w:t>e</w:t>
      </w:r>
      <w:r w:rsidR="0098332C" w:rsidRPr="00B71478">
        <w:rPr>
          <w:rFonts w:ascii="Times New Roman" w:hAnsi="Times New Roman"/>
          <w:sz w:val="28"/>
          <w:szCs w:val="28"/>
        </w:rPr>
        <w:t>ssa</w:t>
      </w:r>
      <w:r w:rsidR="00071E92" w:rsidRPr="00B71478">
        <w:rPr>
          <w:rFonts w:ascii="Times New Roman" w:hAnsi="Times New Roman"/>
          <w:sz w:val="28"/>
          <w:szCs w:val="28"/>
        </w:rPr>
        <w:t xml:space="preserve"> è quella di “tutelare, con la minor limitazione possibile della capacità di agire, le persone prive in tutto o in parte di autonomia nell’espletamento delle funzioni della vita quotidiana, mediante </w:t>
      </w:r>
      <w:r w:rsidR="00071E92" w:rsidRPr="00B71478">
        <w:rPr>
          <w:rFonts w:ascii="Times New Roman" w:hAnsi="Times New Roman"/>
          <w:b/>
          <w:sz w:val="28"/>
          <w:szCs w:val="28"/>
        </w:rPr>
        <w:t>interventi di sostegno temporaneo o permanente”</w:t>
      </w:r>
      <w:r w:rsidR="0098332C" w:rsidRPr="00B71478">
        <w:rPr>
          <w:rFonts w:ascii="Times New Roman" w:hAnsi="Times New Roman"/>
          <w:sz w:val="28"/>
          <w:szCs w:val="28"/>
        </w:rPr>
        <w:t>. S</w:t>
      </w:r>
      <w:r w:rsidR="003201C6">
        <w:rPr>
          <w:rFonts w:ascii="Times New Roman" w:hAnsi="Times New Roman"/>
          <w:sz w:val="28"/>
          <w:szCs w:val="28"/>
        </w:rPr>
        <w:t>i tratta del</w:t>
      </w:r>
      <w:r w:rsidR="00071E92" w:rsidRPr="00B71478">
        <w:rPr>
          <w:rFonts w:ascii="Times New Roman" w:hAnsi="Times New Roman"/>
          <w:sz w:val="28"/>
          <w:szCs w:val="28"/>
        </w:rPr>
        <w:t xml:space="preserve"> </w:t>
      </w:r>
      <w:r w:rsidR="00071E92" w:rsidRPr="00B71478">
        <w:rPr>
          <w:rFonts w:ascii="Times New Roman" w:hAnsi="Times New Roman"/>
          <w:b/>
          <w:sz w:val="28"/>
          <w:szCs w:val="28"/>
        </w:rPr>
        <w:t>“progetto di sostegno”</w:t>
      </w:r>
      <w:r w:rsidR="00071E92" w:rsidRPr="00B71478">
        <w:rPr>
          <w:rFonts w:ascii="Times New Roman" w:hAnsi="Times New Roman"/>
          <w:sz w:val="28"/>
          <w:szCs w:val="28"/>
        </w:rPr>
        <w:t>, minimale o massimale che sia</w:t>
      </w:r>
      <w:r w:rsidR="00882F84" w:rsidRPr="00B71478">
        <w:rPr>
          <w:rFonts w:ascii="Times New Roman" w:hAnsi="Times New Roman"/>
          <w:sz w:val="28"/>
          <w:szCs w:val="28"/>
        </w:rPr>
        <w:t>,</w:t>
      </w:r>
      <w:r w:rsidR="00071E92" w:rsidRPr="00B71478">
        <w:rPr>
          <w:rFonts w:ascii="Times New Roman" w:hAnsi="Times New Roman"/>
          <w:sz w:val="28"/>
          <w:szCs w:val="28"/>
        </w:rPr>
        <w:t xml:space="preserve"> nella sua singola e specifica modulazione dipendente dalle esig</w:t>
      </w:r>
      <w:r w:rsidR="0098332C" w:rsidRPr="00B71478">
        <w:rPr>
          <w:rFonts w:ascii="Times New Roman" w:hAnsi="Times New Roman"/>
          <w:sz w:val="28"/>
          <w:szCs w:val="28"/>
        </w:rPr>
        <w:t>enze della persona non autonoma</w:t>
      </w:r>
      <w:r w:rsidR="00071E92" w:rsidRPr="00B71478">
        <w:rPr>
          <w:rFonts w:ascii="Times New Roman" w:hAnsi="Times New Roman"/>
          <w:sz w:val="28"/>
          <w:szCs w:val="28"/>
        </w:rPr>
        <w:t>.</w:t>
      </w:r>
    </w:p>
    <w:p w:rsidR="00006631" w:rsidRPr="00B71478" w:rsidRDefault="00882F84"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Per quel che vale, mi dispiace, </w:t>
      </w:r>
      <w:r w:rsidR="003201C6">
        <w:rPr>
          <w:rFonts w:ascii="Times New Roman" w:hAnsi="Times New Roman"/>
          <w:sz w:val="28"/>
          <w:szCs w:val="28"/>
        </w:rPr>
        <w:t>(</w:t>
      </w:r>
      <w:r w:rsidRPr="00B71478">
        <w:rPr>
          <w:rFonts w:ascii="Times New Roman" w:hAnsi="Times New Roman"/>
          <w:sz w:val="28"/>
          <w:szCs w:val="28"/>
        </w:rPr>
        <w:t xml:space="preserve">perché potrebbe </w:t>
      </w:r>
      <w:r w:rsidR="00071E92" w:rsidRPr="00B71478">
        <w:rPr>
          <w:rFonts w:ascii="Times New Roman" w:hAnsi="Times New Roman"/>
          <w:sz w:val="28"/>
          <w:szCs w:val="28"/>
        </w:rPr>
        <w:t>rischia</w:t>
      </w:r>
      <w:r w:rsidR="0098332C" w:rsidRPr="00B71478">
        <w:rPr>
          <w:rFonts w:ascii="Times New Roman" w:hAnsi="Times New Roman"/>
          <w:sz w:val="28"/>
          <w:szCs w:val="28"/>
        </w:rPr>
        <w:t>re</w:t>
      </w:r>
      <w:r w:rsidR="00071E92" w:rsidRPr="00B71478">
        <w:rPr>
          <w:rFonts w:ascii="Times New Roman" w:hAnsi="Times New Roman"/>
          <w:sz w:val="28"/>
          <w:szCs w:val="28"/>
        </w:rPr>
        <w:t xml:space="preserve"> davvero di influire sulla prassi interpretativa </w:t>
      </w:r>
      <w:r w:rsidR="00006631" w:rsidRPr="00B71478">
        <w:rPr>
          <w:rFonts w:ascii="Times New Roman" w:hAnsi="Times New Roman"/>
          <w:sz w:val="28"/>
          <w:szCs w:val="28"/>
        </w:rPr>
        <w:t xml:space="preserve">anche </w:t>
      </w:r>
      <w:r w:rsidR="00071E92" w:rsidRPr="00B71478">
        <w:rPr>
          <w:rFonts w:ascii="Times New Roman" w:hAnsi="Times New Roman"/>
          <w:sz w:val="28"/>
          <w:szCs w:val="28"/>
        </w:rPr>
        <w:t>di</w:t>
      </w:r>
      <w:r w:rsidR="00006631" w:rsidRPr="00B71478">
        <w:rPr>
          <w:rFonts w:ascii="Times New Roman" w:hAnsi="Times New Roman"/>
          <w:sz w:val="28"/>
          <w:szCs w:val="28"/>
        </w:rPr>
        <w:t xml:space="preserve"> alcuni</w:t>
      </w:r>
      <w:r w:rsidR="00071E92" w:rsidRPr="00B71478">
        <w:rPr>
          <w:rFonts w:ascii="Times New Roman" w:hAnsi="Times New Roman"/>
          <w:sz w:val="28"/>
          <w:szCs w:val="28"/>
        </w:rPr>
        <w:t xml:space="preserve"> Tribunali e GT</w:t>
      </w:r>
      <w:r w:rsidR="003201C6">
        <w:rPr>
          <w:rFonts w:ascii="Times New Roman" w:hAnsi="Times New Roman"/>
          <w:sz w:val="28"/>
          <w:szCs w:val="28"/>
        </w:rPr>
        <w:t xml:space="preserve">) </w:t>
      </w:r>
      <w:r w:rsidRPr="00B71478">
        <w:rPr>
          <w:rFonts w:ascii="Times New Roman" w:hAnsi="Times New Roman"/>
          <w:sz w:val="28"/>
          <w:szCs w:val="28"/>
        </w:rPr>
        <w:t>constatare</w:t>
      </w:r>
      <w:r w:rsidR="00006631" w:rsidRPr="00B71478">
        <w:rPr>
          <w:rFonts w:ascii="Times New Roman" w:hAnsi="Times New Roman"/>
          <w:sz w:val="28"/>
          <w:szCs w:val="28"/>
        </w:rPr>
        <w:t xml:space="preserve"> il fatto per il quale </w:t>
      </w:r>
      <w:r w:rsidR="00071E92" w:rsidRPr="00B71478">
        <w:rPr>
          <w:rFonts w:ascii="Times New Roman" w:hAnsi="Times New Roman"/>
          <w:sz w:val="28"/>
          <w:szCs w:val="28"/>
        </w:rPr>
        <w:t xml:space="preserve">non viene normalmente </w:t>
      </w:r>
      <w:r w:rsidRPr="00B71478">
        <w:rPr>
          <w:rFonts w:ascii="Times New Roman" w:hAnsi="Times New Roman"/>
          <w:sz w:val="28"/>
          <w:szCs w:val="28"/>
        </w:rPr>
        <w:t>riportata</w:t>
      </w:r>
      <w:r w:rsidR="003201C6">
        <w:rPr>
          <w:rFonts w:ascii="Times New Roman" w:hAnsi="Times New Roman"/>
          <w:sz w:val="28"/>
          <w:szCs w:val="28"/>
        </w:rPr>
        <w:t>, neanche in nota</w:t>
      </w:r>
      <w:r w:rsidR="00125CEA" w:rsidRPr="00B71478">
        <w:rPr>
          <w:rFonts w:ascii="Times New Roman" w:hAnsi="Times New Roman"/>
          <w:sz w:val="28"/>
          <w:szCs w:val="28"/>
        </w:rPr>
        <w:t xml:space="preserve"> </w:t>
      </w:r>
      <w:r w:rsidR="005B2657" w:rsidRPr="00B71478">
        <w:rPr>
          <w:rFonts w:ascii="Times New Roman" w:hAnsi="Times New Roman"/>
          <w:sz w:val="28"/>
          <w:szCs w:val="28"/>
        </w:rPr>
        <w:t>(</w:t>
      </w:r>
      <w:r w:rsidR="00125CEA" w:rsidRPr="00B71478">
        <w:rPr>
          <w:rFonts w:ascii="Times New Roman" w:hAnsi="Times New Roman"/>
          <w:sz w:val="28"/>
          <w:szCs w:val="28"/>
        </w:rPr>
        <w:t xml:space="preserve">neppure nei </w:t>
      </w:r>
      <w:r w:rsidR="0052119A" w:rsidRPr="00B71478">
        <w:rPr>
          <w:rFonts w:ascii="Times New Roman" w:hAnsi="Times New Roman"/>
          <w:sz w:val="28"/>
          <w:szCs w:val="28"/>
        </w:rPr>
        <w:t xml:space="preserve">testi codicistici </w:t>
      </w:r>
      <w:r w:rsidR="00125CEA" w:rsidRPr="00B71478">
        <w:rPr>
          <w:rFonts w:ascii="Times New Roman" w:hAnsi="Times New Roman"/>
          <w:sz w:val="28"/>
          <w:szCs w:val="28"/>
        </w:rPr>
        <w:t>più famosi</w:t>
      </w:r>
      <w:r w:rsidR="005F2393" w:rsidRPr="00B71478">
        <w:rPr>
          <w:rFonts w:ascii="Times New Roman" w:hAnsi="Times New Roman"/>
          <w:sz w:val="28"/>
          <w:szCs w:val="28"/>
        </w:rPr>
        <w:t>,</w:t>
      </w:r>
      <w:r w:rsidR="00125CEA" w:rsidRPr="00B71478">
        <w:rPr>
          <w:rFonts w:ascii="Times New Roman" w:hAnsi="Times New Roman"/>
          <w:sz w:val="28"/>
          <w:szCs w:val="28"/>
        </w:rPr>
        <w:t xml:space="preserve"> qualificati</w:t>
      </w:r>
      <w:r w:rsidR="006B257D" w:rsidRPr="00B71478">
        <w:rPr>
          <w:rFonts w:ascii="Times New Roman" w:hAnsi="Times New Roman"/>
          <w:sz w:val="28"/>
          <w:szCs w:val="28"/>
        </w:rPr>
        <w:t xml:space="preserve"> </w:t>
      </w:r>
      <w:r w:rsidR="0052119A" w:rsidRPr="00B71478">
        <w:rPr>
          <w:rFonts w:ascii="Times New Roman" w:hAnsi="Times New Roman"/>
          <w:sz w:val="28"/>
          <w:szCs w:val="28"/>
        </w:rPr>
        <w:t>ed aggiornati</w:t>
      </w:r>
      <w:r w:rsidR="00006631" w:rsidRPr="00B71478">
        <w:rPr>
          <w:rFonts w:ascii="Times New Roman" w:hAnsi="Times New Roman"/>
          <w:sz w:val="28"/>
          <w:szCs w:val="28"/>
        </w:rPr>
        <w:t>)</w:t>
      </w:r>
      <w:r w:rsidR="005F2393" w:rsidRPr="00B71478">
        <w:rPr>
          <w:rFonts w:ascii="Times New Roman" w:hAnsi="Times New Roman"/>
          <w:sz w:val="28"/>
          <w:szCs w:val="28"/>
        </w:rPr>
        <w:t xml:space="preserve">, tale essenziale </w:t>
      </w:r>
      <w:r w:rsidR="00006631" w:rsidRPr="00B71478">
        <w:rPr>
          <w:rFonts w:ascii="Times New Roman" w:hAnsi="Times New Roman"/>
          <w:sz w:val="28"/>
          <w:szCs w:val="28"/>
        </w:rPr>
        <w:t xml:space="preserve">ed espressa </w:t>
      </w:r>
      <w:r w:rsidR="005F2393" w:rsidRPr="00B71478">
        <w:rPr>
          <w:rFonts w:ascii="Times New Roman" w:hAnsi="Times New Roman"/>
          <w:sz w:val="28"/>
          <w:szCs w:val="28"/>
        </w:rPr>
        <w:t>finalità-scopo-</w:t>
      </w:r>
      <w:r w:rsidR="005F2393" w:rsidRPr="00B71478">
        <w:rPr>
          <w:rFonts w:ascii="Times New Roman" w:hAnsi="Times New Roman"/>
          <w:i/>
          <w:sz w:val="28"/>
          <w:szCs w:val="28"/>
        </w:rPr>
        <w:t>thelo</w:t>
      </w:r>
      <w:r w:rsidR="0052119A" w:rsidRPr="00B71478">
        <w:rPr>
          <w:rFonts w:ascii="Times New Roman" w:hAnsi="Times New Roman"/>
          <w:i/>
          <w:sz w:val="28"/>
          <w:szCs w:val="28"/>
        </w:rPr>
        <w:t>s</w:t>
      </w:r>
      <w:r w:rsidR="0052119A" w:rsidRPr="00B71478">
        <w:rPr>
          <w:rFonts w:ascii="Times New Roman" w:hAnsi="Times New Roman"/>
          <w:sz w:val="28"/>
          <w:szCs w:val="28"/>
        </w:rPr>
        <w:t xml:space="preserve"> della legge</w:t>
      </w:r>
      <w:r w:rsidR="00006631" w:rsidRPr="00B71478">
        <w:rPr>
          <w:rFonts w:ascii="Times New Roman" w:hAnsi="Times New Roman"/>
          <w:sz w:val="28"/>
          <w:szCs w:val="28"/>
        </w:rPr>
        <w:t xml:space="preserve"> (nonostante che l’art. 12 delle Preleggi disponga che l’interpretazione letterale </w:t>
      </w:r>
      <w:r w:rsidR="005B2657" w:rsidRPr="00B71478">
        <w:rPr>
          <w:rFonts w:ascii="Times New Roman" w:hAnsi="Times New Roman"/>
          <w:sz w:val="28"/>
          <w:szCs w:val="28"/>
        </w:rPr>
        <w:t>debba</w:t>
      </w:r>
      <w:r w:rsidR="00006631" w:rsidRPr="00B71478">
        <w:rPr>
          <w:rFonts w:ascii="Times New Roman" w:hAnsi="Times New Roman"/>
          <w:sz w:val="28"/>
          <w:szCs w:val="28"/>
        </w:rPr>
        <w:t xml:space="preserve"> necessariamente </w:t>
      </w:r>
      <w:r w:rsidR="005B2657" w:rsidRPr="00B71478">
        <w:rPr>
          <w:rFonts w:ascii="Times New Roman" w:hAnsi="Times New Roman"/>
          <w:sz w:val="28"/>
          <w:szCs w:val="28"/>
        </w:rPr>
        <w:t xml:space="preserve">essere </w:t>
      </w:r>
      <w:r w:rsidR="00006631" w:rsidRPr="00B71478">
        <w:rPr>
          <w:rFonts w:ascii="Times New Roman" w:hAnsi="Times New Roman"/>
          <w:sz w:val="28"/>
          <w:szCs w:val="28"/>
        </w:rPr>
        <w:t xml:space="preserve">orientata </w:t>
      </w:r>
      <w:r w:rsidR="00006631" w:rsidRPr="00B71478">
        <w:rPr>
          <w:rFonts w:ascii="Times New Roman" w:hAnsi="Times New Roman"/>
          <w:i/>
          <w:sz w:val="28"/>
          <w:szCs w:val="28"/>
        </w:rPr>
        <w:t>“dal</w:t>
      </w:r>
      <w:r w:rsidR="00F80DE3">
        <w:rPr>
          <w:rFonts w:ascii="Times New Roman" w:hAnsi="Times New Roman"/>
          <w:i/>
          <w:sz w:val="28"/>
          <w:szCs w:val="28"/>
        </w:rPr>
        <w:t xml:space="preserve">la </w:t>
      </w:r>
      <w:r w:rsidR="00006631" w:rsidRPr="00B71478">
        <w:rPr>
          <w:rFonts w:ascii="Times New Roman" w:hAnsi="Times New Roman"/>
          <w:i/>
          <w:sz w:val="28"/>
          <w:szCs w:val="28"/>
        </w:rPr>
        <w:t>intenzione del legislatore”</w:t>
      </w:r>
      <w:r w:rsidR="003201C6">
        <w:rPr>
          <w:rFonts w:ascii="Times New Roman" w:hAnsi="Times New Roman"/>
          <w:i/>
          <w:sz w:val="28"/>
          <w:szCs w:val="28"/>
        </w:rPr>
        <w:t>)</w:t>
      </w:r>
      <w:r w:rsidR="00006631" w:rsidRPr="00B71478">
        <w:rPr>
          <w:rFonts w:ascii="Times New Roman" w:hAnsi="Times New Roman"/>
          <w:sz w:val="28"/>
          <w:szCs w:val="28"/>
        </w:rPr>
        <w:t>.</w:t>
      </w:r>
    </w:p>
    <w:p w:rsidR="005B2657" w:rsidRDefault="005B2657" w:rsidP="00F80DE3">
      <w:pPr>
        <w:tabs>
          <w:tab w:val="left" w:pos="284"/>
          <w:tab w:val="left" w:pos="567"/>
          <w:tab w:val="left" w:pos="851"/>
        </w:tabs>
        <w:spacing w:after="0" w:line="360" w:lineRule="auto"/>
        <w:jc w:val="both"/>
        <w:rPr>
          <w:rFonts w:ascii="Times New Roman" w:hAnsi="Times New Roman"/>
          <w:sz w:val="28"/>
          <w:szCs w:val="28"/>
        </w:rPr>
      </w:pPr>
    </w:p>
    <w:p w:rsidR="00F80DE3" w:rsidRPr="00B71478" w:rsidRDefault="00F80DE3" w:rsidP="00F80DE3">
      <w:pPr>
        <w:tabs>
          <w:tab w:val="left" w:pos="284"/>
          <w:tab w:val="left" w:pos="567"/>
          <w:tab w:val="left" w:pos="851"/>
        </w:tabs>
        <w:spacing w:after="0" w:line="360" w:lineRule="auto"/>
        <w:jc w:val="both"/>
        <w:rPr>
          <w:rFonts w:ascii="Times New Roman" w:hAnsi="Times New Roman"/>
          <w:sz w:val="28"/>
          <w:szCs w:val="28"/>
        </w:rPr>
      </w:pPr>
    </w:p>
    <w:p w:rsidR="005B2657" w:rsidRPr="00B71478" w:rsidRDefault="005B2657"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strumentalità orientata e la sussidiarietà</w:t>
      </w:r>
    </w:p>
    <w:p w:rsidR="00D72A42" w:rsidRPr="00B71478" w:rsidRDefault="00006631"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w:t>
      </w:r>
      <w:r w:rsidR="0052119A" w:rsidRPr="00B71478">
        <w:rPr>
          <w:rFonts w:ascii="Times New Roman" w:hAnsi="Times New Roman"/>
          <w:sz w:val="28"/>
          <w:szCs w:val="28"/>
        </w:rPr>
        <w:t>A</w:t>
      </w:r>
      <w:r w:rsidR="00125CEA" w:rsidRPr="00B71478">
        <w:rPr>
          <w:rFonts w:ascii="Times New Roman" w:hAnsi="Times New Roman"/>
          <w:sz w:val="28"/>
          <w:szCs w:val="28"/>
        </w:rPr>
        <w:t xml:space="preserve"> pensar male</w:t>
      </w:r>
      <w:r w:rsidRPr="00B71478">
        <w:rPr>
          <w:rFonts w:ascii="Times New Roman" w:hAnsi="Times New Roman"/>
          <w:sz w:val="28"/>
          <w:szCs w:val="28"/>
        </w:rPr>
        <w:t>”</w:t>
      </w:r>
      <w:r w:rsidR="00125CEA" w:rsidRPr="00B71478">
        <w:rPr>
          <w:rFonts w:ascii="Times New Roman" w:hAnsi="Times New Roman"/>
          <w:sz w:val="28"/>
          <w:szCs w:val="28"/>
        </w:rPr>
        <w:t xml:space="preserve"> </w:t>
      </w:r>
      <w:r w:rsidR="005F2393" w:rsidRPr="00B71478">
        <w:rPr>
          <w:rFonts w:ascii="Times New Roman" w:hAnsi="Times New Roman"/>
          <w:sz w:val="28"/>
          <w:szCs w:val="28"/>
        </w:rPr>
        <w:t xml:space="preserve">questa dimenticanza </w:t>
      </w:r>
      <w:r w:rsidR="003201C6" w:rsidRPr="00B71478">
        <w:rPr>
          <w:rFonts w:ascii="Times New Roman" w:hAnsi="Times New Roman"/>
          <w:sz w:val="28"/>
          <w:szCs w:val="28"/>
        </w:rPr>
        <w:t>(pur ragionevolmente inconsapevole)</w:t>
      </w:r>
      <w:r w:rsidR="003201C6">
        <w:rPr>
          <w:rFonts w:ascii="Times New Roman" w:hAnsi="Times New Roman"/>
          <w:sz w:val="28"/>
          <w:szCs w:val="28"/>
        </w:rPr>
        <w:t xml:space="preserve"> </w:t>
      </w:r>
      <w:r w:rsidR="005F2393" w:rsidRPr="00B71478">
        <w:rPr>
          <w:rFonts w:ascii="Times New Roman" w:hAnsi="Times New Roman"/>
          <w:sz w:val="28"/>
          <w:szCs w:val="28"/>
        </w:rPr>
        <w:t>potrebbe tradire una certa</w:t>
      </w:r>
      <w:r w:rsidR="00125CEA" w:rsidRPr="00B71478">
        <w:rPr>
          <w:rFonts w:ascii="Times New Roman" w:hAnsi="Times New Roman"/>
          <w:sz w:val="28"/>
          <w:szCs w:val="28"/>
        </w:rPr>
        <w:t xml:space="preserve"> v</w:t>
      </w:r>
      <w:r w:rsidR="005B2657" w:rsidRPr="00B71478">
        <w:rPr>
          <w:rFonts w:ascii="Times New Roman" w:hAnsi="Times New Roman"/>
          <w:sz w:val="28"/>
          <w:szCs w:val="28"/>
        </w:rPr>
        <w:t>olontà conservativa del passato</w:t>
      </w:r>
      <w:r w:rsidRPr="00B71478">
        <w:rPr>
          <w:rFonts w:ascii="Times New Roman" w:hAnsi="Times New Roman"/>
          <w:sz w:val="28"/>
          <w:szCs w:val="28"/>
        </w:rPr>
        <w:t xml:space="preserve">. Infatti </w:t>
      </w:r>
      <w:r w:rsidR="0052119A" w:rsidRPr="00B71478">
        <w:rPr>
          <w:rFonts w:ascii="Times New Roman" w:hAnsi="Times New Roman"/>
          <w:sz w:val="28"/>
          <w:szCs w:val="28"/>
        </w:rPr>
        <w:t>l’</w:t>
      </w:r>
      <w:r w:rsidR="005F2393" w:rsidRPr="00B71478">
        <w:rPr>
          <w:rFonts w:ascii="Times New Roman" w:hAnsi="Times New Roman"/>
          <w:sz w:val="28"/>
          <w:szCs w:val="28"/>
        </w:rPr>
        <w:t xml:space="preserve">oggettiva ed indiscutibile, espressa “finalità della legge” </w:t>
      </w:r>
      <w:r w:rsidRPr="00B71478">
        <w:rPr>
          <w:rFonts w:ascii="Times New Roman" w:hAnsi="Times New Roman"/>
          <w:sz w:val="28"/>
          <w:szCs w:val="28"/>
        </w:rPr>
        <w:t>non appare sufficienteme</w:t>
      </w:r>
      <w:r w:rsidR="005B2657" w:rsidRPr="00B71478">
        <w:rPr>
          <w:rFonts w:ascii="Times New Roman" w:hAnsi="Times New Roman"/>
          <w:sz w:val="28"/>
          <w:szCs w:val="28"/>
        </w:rPr>
        <w:t xml:space="preserve">nte rappresentata dalla diversità della </w:t>
      </w:r>
      <w:r w:rsidRPr="00B71478">
        <w:rPr>
          <w:rFonts w:ascii="Times New Roman" w:hAnsi="Times New Roman"/>
          <w:sz w:val="28"/>
          <w:szCs w:val="28"/>
        </w:rPr>
        <w:t>titolazione codicistica del titolo XII</w:t>
      </w:r>
      <w:r w:rsidR="003201C6">
        <w:rPr>
          <w:rFonts w:ascii="Times New Roman" w:hAnsi="Times New Roman"/>
          <w:sz w:val="28"/>
          <w:szCs w:val="28"/>
        </w:rPr>
        <w:t>,</w:t>
      </w:r>
      <w:r w:rsidRPr="00B71478">
        <w:rPr>
          <w:rFonts w:ascii="Times New Roman" w:hAnsi="Times New Roman"/>
          <w:sz w:val="28"/>
          <w:szCs w:val="28"/>
        </w:rPr>
        <w:t xml:space="preserve"> che pur passa dalla rigida categorializzazione</w:t>
      </w:r>
      <w:r w:rsidR="000402E8" w:rsidRPr="00B71478">
        <w:rPr>
          <w:rFonts w:ascii="Times New Roman" w:hAnsi="Times New Roman"/>
          <w:sz w:val="28"/>
          <w:szCs w:val="28"/>
        </w:rPr>
        <w:t xml:space="preserve"> generale della</w:t>
      </w:r>
      <w:r w:rsidRPr="00B71478">
        <w:rPr>
          <w:rFonts w:ascii="Times New Roman" w:hAnsi="Times New Roman"/>
          <w:sz w:val="28"/>
          <w:szCs w:val="28"/>
        </w:rPr>
        <w:t xml:space="preserve"> “patologia” </w:t>
      </w:r>
      <w:r w:rsidRPr="00B71478">
        <w:rPr>
          <w:rFonts w:ascii="Times New Roman" w:hAnsi="Times New Roman"/>
          <w:i/>
          <w:sz w:val="28"/>
          <w:szCs w:val="28"/>
        </w:rPr>
        <w:t>(dell’infermità</w:t>
      </w:r>
      <w:r w:rsidR="003201C6">
        <w:rPr>
          <w:rFonts w:ascii="Times New Roman" w:hAnsi="Times New Roman"/>
          <w:i/>
          <w:sz w:val="28"/>
          <w:szCs w:val="28"/>
        </w:rPr>
        <w:t>)</w:t>
      </w:r>
      <w:r w:rsidR="000402E8" w:rsidRPr="00B71478">
        <w:rPr>
          <w:rFonts w:ascii="Times New Roman" w:hAnsi="Times New Roman"/>
          <w:i/>
          <w:sz w:val="28"/>
          <w:szCs w:val="28"/>
        </w:rPr>
        <w:t>,</w:t>
      </w:r>
      <w:r w:rsidRPr="00B71478">
        <w:rPr>
          <w:rFonts w:ascii="Times New Roman" w:hAnsi="Times New Roman"/>
          <w:i/>
          <w:sz w:val="28"/>
          <w:szCs w:val="28"/>
        </w:rPr>
        <w:t xml:space="preserve"> </w:t>
      </w:r>
      <w:r w:rsidR="003201C6" w:rsidRPr="003201C6">
        <w:rPr>
          <w:rFonts w:ascii="Times New Roman" w:hAnsi="Times New Roman"/>
          <w:sz w:val="28"/>
          <w:szCs w:val="28"/>
        </w:rPr>
        <w:t>collegandola alle conseguenze</w:t>
      </w:r>
      <w:r w:rsidR="003201C6">
        <w:rPr>
          <w:rFonts w:ascii="Times New Roman" w:hAnsi="Times New Roman"/>
          <w:i/>
          <w:sz w:val="28"/>
          <w:szCs w:val="28"/>
        </w:rPr>
        <w:t xml:space="preserve"> (</w:t>
      </w:r>
      <w:r w:rsidRPr="00B71478">
        <w:rPr>
          <w:rFonts w:ascii="Times New Roman" w:hAnsi="Times New Roman"/>
          <w:i/>
          <w:sz w:val="28"/>
          <w:szCs w:val="28"/>
        </w:rPr>
        <w:t>dell’interdizione e dell’inabilitazione</w:t>
      </w:r>
      <w:r w:rsidR="000402E8" w:rsidRPr="00B71478">
        <w:rPr>
          <w:rFonts w:ascii="Times New Roman" w:hAnsi="Times New Roman"/>
          <w:i/>
          <w:sz w:val="28"/>
          <w:szCs w:val="28"/>
        </w:rPr>
        <w:t>)</w:t>
      </w:r>
      <w:r w:rsidR="005B2657" w:rsidRPr="00B71478">
        <w:rPr>
          <w:rFonts w:ascii="Times New Roman" w:hAnsi="Times New Roman"/>
          <w:sz w:val="28"/>
          <w:szCs w:val="28"/>
        </w:rPr>
        <w:t xml:space="preserve"> a quella</w:t>
      </w:r>
      <w:r w:rsidR="000402E8" w:rsidRPr="00B71478">
        <w:rPr>
          <w:rFonts w:ascii="Times New Roman" w:hAnsi="Times New Roman"/>
          <w:sz w:val="28"/>
          <w:szCs w:val="28"/>
        </w:rPr>
        <w:t xml:space="preserve"> </w:t>
      </w:r>
      <w:r w:rsidR="005B2657" w:rsidRPr="00B71478">
        <w:rPr>
          <w:rFonts w:ascii="Times New Roman" w:hAnsi="Times New Roman"/>
          <w:sz w:val="28"/>
          <w:szCs w:val="28"/>
        </w:rPr>
        <w:t>“</w:t>
      </w:r>
      <w:r w:rsidR="000402E8" w:rsidRPr="00B71478">
        <w:rPr>
          <w:rFonts w:ascii="Times New Roman" w:hAnsi="Times New Roman"/>
          <w:sz w:val="28"/>
          <w:szCs w:val="28"/>
        </w:rPr>
        <w:t>nuova</w:t>
      </w:r>
      <w:r w:rsidR="005B2657" w:rsidRPr="00B71478">
        <w:rPr>
          <w:rFonts w:ascii="Times New Roman" w:hAnsi="Times New Roman"/>
          <w:sz w:val="28"/>
          <w:szCs w:val="28"/>
        </w:rPr>
        <w:t>”</w:t>
      </w:r>
      <w:r w:rsidR="003201C6">
        <w:rPr>
          <w:rFonts w:ascii="Times New Roman" w:hAnsi="Times New Roman"/>
          <w:sz w:val="28"/>
          <w:szCs w:val="28"/>
        </w:rPr>
        <w:t>,</w:t>
      </w:r>
      <w:r w:rsidR="005B2657" w:rsidRPr="00B71478">
        <w:rPr>
          <w:rFonts w:ascii="Times New Roman" w:hAnsi="Times New Roman"/>
          <w:sz w:val="28"/>
          <w:szCs w:val="28"/>
        </w:rPr>
        <w:t xml:space="preserve"> </w:t>
      </w:r>
      <w:r w:rsidR="000402E8" w:rsidRPr="00B71478">
        <w:rPr>
          <w:rFonts w:ascii="Times New Roman" w:hAnsi="Times New Roman"/>
          <w:sz w:val="28"/>
          <w:szCs w:val="28"/>
        </w:rPr>
        <w:t xml:space="preserve">che valorizza gli </w:t>
      </w:r>
      <w:r w:rsidR="000402E8" w:rsidRPr="00B71478">
        <w:rPr>
          <w:rFonts w:ascii="Times New Roman" w:hAnsi="Times New Roman"/>
          <w:i/>
          <w:sz w:val="28"/>
          <w:szCs w:val="28"/>
        </w:rPr>
        <w:t>“strumenti”</w:t>
      </w:r>
      <w:r w:rsidR="000402E8" w:rsidRPr="00B71478">
        <w:rPr>
          <w:rFonts w:ascii="Times New Roman" w:hAnsi="Times New Roman"/>
          <w:sz w:val="28"/>
          <w:szCs w:val="28"/>
        </w:rPr>
        <w:t xml:space="preserve"> </w:t>
      </w:r>
      <w:r w:rsidR="005B2657" w:rsidRPr="00B71478">
        <w:rPr>
          <w:rFonts w:ascii="Times New Roman" w:hAnsi="Times New Roman"/>
          <w:sz w:val="28"/>
          <w:szCs w:val="28"/>
        </w:rPr>
        <w:t xml:space="preserve">giuridici </w:t>
      </w:r>
      <w:r w:rsidR="000402E8" w:rsidRPr="00B71478">
        <w:rPr>
          <w:rFonts w:ascii="Times New Roman" w:hAnsi="Times New Roman"/>
          <w:sz w:val="28"/>
          <w:szCs w:val="28"/>
        </w:rPr>
        <w:t xml:space="preserve">con cui </w:t>
      </w:r>
      <w:r w:rsidR="005B2657" w:rsidRPr="00B71478">
        <w:rPr>
          <w:rFonts w:ascii="Times New Roman" w:hAnsi="Times New Roman"/>
          <w:sz w:val="28"/>
          <w:szCs w:val="28"/>
        </w:rPr>
        <w:t xml:space="preserve">poter </w:t>
      </w:r>
      <w:r w:rsidR="000402E8" w:rsidRPr="00B71478">
        <w:rPr>
          <w:rFonts w:ascii="Times New Roman" w:hAnsi="Times New Roman"/>
          <w:sz w:val="28"/>
          <w:szCs w:val="28"/>
        </w:rPr>
        <w:t xml:space="preserve">superare </w:t>
      </w:r>
      <w:r w:rsidR="002C6537" w:rsidRPr="00B71478">
        <w:rPr>
          <w:rFonts w:ascii="Times New Roman" w:hAnsi="Times New Roman"/>
          <w:sz w:val="28"/>
          <w:szCs w:val="28"/>
        </w:rPr>
        <w:t>i limiti di autonomia delle persone impossibilitate a provvedere dir</w:t>
      </w:r>
      <w:r w:rsidR="000402E8" w:rsidRPr="00B71478">
        <w:rPr>
          <w:rFonts w:ascii="Times New Roman" w:hAnsi="Times New Roman"/>
          <w:sz w:val="28"/>
          <w:szCs w:val="28"/>
        </w:rPr>
        <w:t xml:space="preserve">ettamente ai propri “interessi” </w:t>
      </w:r>
      <w:r w:rsidR="000402E8" w:rsidRPr="00B71478">
        <w:rPr>
          <w:rFonts w:ascii="Times New Roman" w:hAnsi="Times New Roman"/>
          <w:i/>
          <w:sz w:val="28"/>
          <w:szCs w:val="28"/>
        </w:rPr>
        <w:t xml:space="preserve">(delle misure di protezione delle persone prive in tutto o in parte di autonomia) </w:t>
      </w:r>
      <w:r w:rsidR="000402E8" w:rsidRPr="00B71478">
        <w:rPr>
          <w:rFonts w:ascii="Times New Roman" w:hAnsi="Times New Roman"/>
          <w:sz w:val="28"/>
          <w:szCs w:val="28"/>
        </w:rPr>
        <w:t xml:space="preserve">– </w:t>
      </w:r>
      <w:r w:rsidR="000402E8" w:rsidRPr="00B71478">
        <w:rPr>
          <w:rFonts w:ascii="Times New Roman" w:hAnsi="Times New Roman"/>
          <w:b/>
          <w:sz w:val="28"/>
          <w:szCs w:val="28"/>
        </w:rPr>
        <w:t>strumentalità orientata</w:t>
      </w:r>
      <w:r w:rsidR="000402E8" w:rsidRPr="00B71478">
        <w:rPr>
          <w:rFonts w:ascii="Times New Roman" w:hAnsi="Times New Roman"/>
          <w:sz w:val="28"/>
          <w:szCs w:val="28"/>
        </w:rPr>
        <w:t>.</w:t>
      </w:r>
    </w:p>
    <w:p w:rsidR="0072505D" w:rsidRPr="00B71478" w:rsidRDefault="0072505D" w:rsidP="00F80DE3">
      <w:pPr>
        <w:tabs>
          <w:tab w:val="left" w:pos="284"/>
          <w:tab w:val="left" w:pos="567"/>
          <w:tab w:val="left" w:pos="851"/>
        </w:tabs>
        <w:spacing w:after="0" w:line="360" w:lineRule="auto"/>
        <w:jc w:val="both"/>
        <w:rPr>
          <w:rFonts w:ascii="Times New Roman" w:hAnsi="Times New Roman"/>
          <w:sz w:val="28"/>
          <w:szCs w:val="28"/>
        </w:rPr>
      </w:pPr>
    </w:p>
    <w:p w:rsidR="00602D12" w:rsidRDefault="00602D12" w:rsidP="00F80DE3">
      <w:pPr>
        <w:tabs>
          <w:tab w:val="left" w:pos="284"/>
          <w:tab w:val="left" w:pos="567"/>
          <w:tab w:val="left" w:pos="851"/>
        </w:tabs>
        <w:spacing w:after="0" w:line="360" w:lineRule="auto"/>
        <w:jc w:val="both"/>
        <w:rPr>
          <w:rFonts w:ascii="Times New Roman" w:hAnsi="Times New Roman"/>
          <w:sz w:val="28"/>
          <w:szCs w:val="28"/>
        </w:rPr>
      </w:pPr>
    </w:p>
    <w:p w:rsidR="00D9677C" w:rsidRDefault="00D9677C" w:rsidP="00F80DE3">
      <w:pPr>
        <w:tabs>
          <w:tab w:val="left" w:pos="284"/>
          <w:tab w:val="left" w:pos="567"/>
          <w:tab w:val="left" w:pos="851"/>
        </w:tabs>
        <w:spacing w:after="0" w:line="360" w:lineRule="auto"/>
        <w:jc w:val="both"/>
        <w:rPr>
          <w:rFonts w:ascii="Times New Roman" w:hAnsi="Times New Roman"/>
          <w:sz w:val="28"/>
          <w:szCs w:val="28"/>
        </w:rPr>
      </w:pPr>
    </w:p>
    <w:p w:rsidR="00D9677C" w:rsidRPr="00B71478" w:rsidRDefault="00D9677C" w:rsidP="00F80DE3">
      <w:pPr>
        <w:tabs>
          <w:tab w:val="left" w:pos="284"/>
          <w:tab w:val="left" w:pos="567"/>
          <w:tab w:val="left" w:pos="851"/>
        </w:tabs>
        <w:spacing w:after="0" w:line="360" w:lineRule="auto"/>
        <w:jc w:val="both"/>
        <w:rPr>
          <w:rFonts w:ascii="Times New Roman" w:hAnsi="Times New Roman"/>
          <w:sz w:val="28"/>
          <w:szCs w:val="28"/>
        </w:rPr>
      </w:pPr>
    </w:p>
    <w:p w:rsidR="0072505D" w:rsidRPr="00B71478" w:rsidRDefault="0072505D"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lastRenderedPageBreak/>
        <w:t>Il GT, l’art. 413, 4° comma C.C. ed il ruolo del PM</w:t>
      </w:r>
    </w:p>
    <w:p w:rsidR="0072505D" w:rsidRPr="00B71478" w:rsidRDefault="00D72A42"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Il GT, nel quadro della legge 6/2004 non ha affatto un ruolo giurisdizionale</w:t>
      </w:r>
      <w:r w:rsidR="0072505D" w:rsidRPr="00B71478">
        <w:rPr>
          <w:rFonts w:ascii="Times New Roman" w:hAnsi="Times New Roman"/>
          <w:sz w:val="28"/>
          <w:szCs w:val="28"/>
        </w:rPr>
        <w:t xml:space="preserve"> diretto né</w:t>
      </w:r>
      <w:r w:rsidRPr="00B71478">
        <w:rPr>
          <w:rFonts w:ascii="Times New Roman" w:hAnsi="Times New Roman"/>
          <w:sz w:val="28"/>
          <w:szCs w:val="28"/>
        </w:rPr>
        <w:t xml:space="preserve"> di </w:t>
      </w:r>
      <w:r w:rsidR="0072505D" w:rsidRPr="00B71478">
        <w:rPr>
          <w:rFonts w:ascii="Times New Roman" w:hAnsi="Times New Roman"/>
          <w:sz w:val="28"/>
          <w:szCs w:val="28"/>
        </w:rPr>
        <w:t>“</w:t>
      </w:r>
      <w:r w:rsidRPr="00B71478">
        <w:rPr>
          <w:rFonts w:ascii="Times New Roman" w:hAnsi="Times New Roman"/>
          <w:sz w:val="28"/>
          <w:szCs w:val="28"/>
        </w:rPr>
        <w:t>giudizio</w:t>
      </w:r>
      <w:r w:rsidR="0072505D" w:rsidRPr="00B71478">
        <w:rPr>
          <w:rFonts w:ascii="Times New Roman" w:hAnsi="Times New Roman"/>
          <w:sz w:val="28"/>
          <w:szCs w:val="28"/>
        </w:rPr>
        <w:t>”</w:t>
      </w:r>
      <w:r w:rsidR="006B257D" w:rsidRPr="00B71478">
        <w:rPr>
          <w:rFonts w:ascii="Times New Roman" w:hAnsi="Times New Roman"/>
          <w:sz w:val="28"/>
          <w:szCs w:val="28"/>
        </w:rPr>
        <w:t xml:space="preserve"> </w:t>
      </w:r>
      <w:r w:rsidRPr="00B71478">
        <w:rPr>
          <w:rFonts w:ascii="Times New Roman" w:hAnsi="Times New Roman"/>
          <w:sz w:val="28"/>
          <w:szCs w:val="28"/>
        </w:rPr>
        <w:t>sulla capacità di agire della persona</w:t>
      </w:r>
      <w:r w:rsidR="0072505D" w:rsidRPr="00B71478">
        <w:rPr>
          <w:rFonts w:ascii="Times New Roman" w:hAnsi="Times New Roman"/>
          <w:sz w:val="28"/>
          <w:szCs w:val="28"/>
        </w:rPr>
        <w:t>,</w:t>
      </w:r>
      <w:r w:rsidR="002427B9" w:rsidRPr="00B71478">
        <w:rPr>
          <w:rFonts w:ascii="Times New Roman" w:hAnsi="Times New Roman"/>
          <w:sz w:val="28"/>
          <w:szCs w:val="28"/>
        </w:rPr>
        <w:t xml:space="preserve"> se non indirettamente ed eccezionalmente</w:t>
      </w:r>
      <w:r w:rsidR="0072505D" w:rsidRPr="00B71478">
        <w:rPr>
          <w:rFonts w:ascii="Times New Roman" w:hAnsi="Times New Roman"/>
          <w:sz w:val="28"/>
          <w:szCs w:val="28"/>
        </w:rPr>
        <w:t>,</w:t>
      </w:r>
      <w:r w:rsidR="002427B9" w:rsidRPr="00B71478">
        <w:rPr>
          <w:rFonts w:ascii="Times New Roman" w:hAnsi="Times New Roman"/>
          <w:sz w:val="28"/>
          <w:szCs w:val="28"/>
        </w:rPr>
        <w:t xml:space="preserve"> quando ritenga, in base all’esperienza concreta </w:t>
      </w:r>
      <w:r w:rsidR="0072505D" w:rsidRPr="00B71478">
        <w:rPr>
          <w:rFonts w:ascii="Times New Roman" w:hAnsi="Times New Roman"/>
          <w:sz w:val="28"/>
          <w:szCs w:val="28"/>
        </w:rPr>
        <w:t xml:space="preserve">della già intervenuta </w:t>
      </w:r>
      <w:r w:rsidR="002427B9" w:rsidRPr="00B71478">
        <w:rPr>
          <w:rFonts w:ascii="Times New Roman" w:hAnsi="Times New Roman"/>
          <w:sz w:val="28"/>
          <w:szCs w:val="28"/>
        </w:rPr>
        <w:t xml:space="preserve">applicazione </w:t>
      </w:r>
      <w:r w:rsidR="003201C6">
        <w:rPr>
          <w:rFonts w:ascii="Times New Roman" w:hAnsi="Times New Roman"/>
          <w:sz w:val="28"/>
          <w:szCs w:val="28"/>
        </w:rPr>
        <w:t>(</w:t>
      </w:r>
      <w:r w:rsidR="002427B9" w:rsidRPr="00B71478">
        <w:rPr>
          <w:rFonts w:ascii="Times New Roman" w:hAnsi="Times New Roman"/>
          <w:sz w:val="28"/>
          <w:szCs w:val="28"/>
        </w:rPr>
        <w:t>per la sin</w:t>
      </w:r>
      <w:r w:rsidR="006B257D" w:rsidRPr="00B71478">
        <w:rPr>
          <w:rFonts w:ascii="Times New Roman" w:hAnsi="Times New Roman"/>
          <w:sz w:val="28"/>
          <w:szCs w:val="28"/>
        </w:rPr>
        <w:t>gola persona non autonoma</w:t>
      </w:r>
      <w:r w:rsidR="003201C6">
        <w:rPr>
          <w:rFonts w:ascii="Times New Roman" w:hAnsi="Times New Roman"/>
          <w:sz w:val="28"/>
          <w:szCs w:val="28"/>
        </w:rPr>
        <w:t>)</w:t>
      </w:r>
      <w:r w:rsidR="006B257D" w:rsidRPr="00B71478">
        <w:rPr>
          <w:rFonts w:ascii="Times New Roman" w:hAnsi="Times New Roman"/>
          <w:sz w:val="28"/>
          <w:szCs w:val="28"/>
        </w:rPr>
        <w:t xml:space="preserve"> dell’</w:t>
      </w:r>
      <w:r w:rsidR="002427B9" w:rsidRPr="00B71478">
        <w:rPr>
          <w:rFonts w:ascii="Times New Roman" w:hAnsi="Times New Roman"/>
          <w:sz w:val="28"/>
          <w:szCs w:val="28"/>
        </w:rPr>
        <w:t xml:space="preserve">amministrazione di sostegno, </w:t>
      </w:r>
      <w:r w:rsidR="005B2657" w:rsidRPr="00B71478">
        <w:rPr>
          <w:rFonts w:ascii="Times New Roman" w:hAnsi="Times New Roman"/>
          <w:sz w:val="28"/>
          <w:szCs w:val="28"/>
        </w:rPr>
        <w:t>“</w:t>
      </w:r>
      <w:r w:rsidR="002427B9" w:rsidRPr="00B71478">
        <w:rPr>
          <w:rFonts w:ascii="Times New Roman" w:hAnsi="Times New Roman"/>
          <w:sz w:val="28"/>
          <w:szCs w:val="28"/>
        </w:rPr>
        <w:t>regolata</w:t>
      </w:r>
      <w:r w:rsidR="005B2657" w:rsidRPr="00B71478">
        <w:rPr>
          <w:rFonts w:ascii="Times New Roman" w:hAnsi="Times New Roman"/>
          <w:sz w:val="28"/>
          <w:szCs w:val="28"/>
        </w:rPr>
        <w:t>”</w:t>
      </w:r>
      <w:r w:rsidR="002427B9" w:rsidRPr="00B71478">
        <w:rPr>
          <w:rFonts w:ascii="Times New Roman" w:hAnsi="Times New Roman"/>
          <w:sz w:val="28"/>
          <w:szCs w:val="28"/>
        </w:rPr>
        <w:t xml:space="preserve"> dal</w:t>
      </w:r>
      <w:r w:rsidR="0072505D" w:rsidRPr="00B71478">
        <w:rPr>
          <w:rFonts w:ascii="Times New Roman" w:hAnsi="Times New Roman"/>
          <w:sz w:val="28"/>
          <w:szCs w:val="28"/>
        </w:rPr>
        <w:t>lo</w:t>
      </w:r>
      <w:r w:rsidR="002427B9" w:rsidRPr="00B71478">
        <w:rPr>
          <w:rFonts w:ascii="Times New Roman" w:hAnsi="Times New Roman"/>
          <w:sz w:val="28"/>
          <w:szCs w:val="28"/>
        </w:rPr>
        <w:t xml:space="preserve"> stesso GT nella maniera più adeguata</w:t>
      </w:r>
      <w:r w:rsidR="0072505D" w:rsidRPr="00B71478">
        <w:rPr>
          <w:rFonts w:ascii="Times New Roman" w:hAnsi="Times New Roman"/>
          <w:sz w:val="28"/>
          <w:szCs w:val="28"/>
        </w:rPr>
        <w:t>,</w:t>
      </w:r>
      <w:r w:rsidR="002427B9" w:rsidRPr="00B71478">
        <w:rPr>
          <w:rFonts w:ascii="Times New Roman" w:hAnsi="Times New Roman"/>
          <w:sz w:val="28"/>
          <w:szCs w:val="28"/>
        </w:rPr>
        <w:t xml:space="preserve"> modulata e personalizzata, che questo strumento sia o sia divenuto comunque “inidoneo a realizzare la piena tutela del benefici</w:t>
      </w:r>
      <w:r w:rsidR="0072505D" w:rsidRPr="00B71478">
        <w:rPr>
          <w:rFonts w:ascii="Times New Roman" w:hAnsi="Times New Roman"/>
          <w:sz w:val="28"/>
          <w:szCs w:val="28"/>
        </w:rPr>
        <w:t>ario” (art. 413, 4° comma C.C.)</w:t>
      </w:r>
      <w:r w:rsidR="003201C6">
        <w:rPr>
          <w:rFonts w:ascii="Times New Roman" w:hAnsi="Times New Roman"/>
          <w:sz w:val="28"/>
          <w:szCs w:val="28"/>
        </w:rPr>
        <w:t>.</w:t>
      </w:r>
    </w:p>
    <w:p w:rsidR="00374287" w:rsidRPr="00B71478" w:rsidRDefault="002427B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In questo caso, mantenendo comunque il suo ruolo di direzione-controllo-partecipazione nell’amministrazione di sostegno in corso (che</w:t>
      </w:r>
      <w:r w:rsidR="0072505D" w:rsidRPr="00B71478">
        <w:rPr>
          <w:rFonts w:ascii="Times New Roman" w:hAnsi="Times New Roman"/>
          <w:sz w:val="28"/>
          <w:szCs w:val="28"/>
        </w:rPr>
        <w:t>, va ribadito,</w:t>
      </w:r>
      <w:r w:rsidRPr="00B71478">
        <w:rPr>
          <w:rFonts w:ascii="Times New Roman" w:hAnsi="Times New Roman"/>
          <w:sz w:val="28"/>
          <w:szCs w:val="28"/>
        </w:rPr>
        <w:t xml:space="preserve"> viene mantenuta in essere! – </w:t>
      </w:r>
      <w:r w:rsidR="005B2657" w:rsidRPr="00B71478">
        <w:rPr>
          <w:rFonts w:ascii="Times New Roman" w:hAnsi="Times New Roman"/>
          <w:sz w:val="28"/>
          <w:szCs w:val="28"/>
        </w:rPr>
        <w:t>“</w:t>
      </w:r>
      <w:r w:rsidRPr="00B71478">
        <w:rPr>
          <w:rFonts w:ascii="Times New Roman" w:hAnsi="Times New Roman"/>
          <w:b/>
          <w:sz w:val="28"/>
          <w:szCs w:val="28"/>
        </w:rPr>
        <w:t>principio di continuità</w:t>
      </w:r>
      <w:r w:rsidR="005B2657" w:rsidRPr="00B71478">
        <w:rPr>
          <w:rFonts w:ascii="Times New Roman" w:hAnsi="Times New Roman"/>
          <w:b/>
          <w:sz w:val="28"/>
          <w:szCs w:val="28"/>
        </w:rPr>
        <w:t>” d</w:t>
      </w:r>
      <w:r w:rsidRPr="00B71478">
        <w:rPr>
          <w:rFonts w:ascii="Times New Roman" w:hAnsi="Times New Roman"/>
          <w:b/>
          <w:sz w:val="28"/>
          <w:szCs w:val="28"/>
        </w:rPr>
        <w:t>ella protezione</w:t>
      </w:r>
      <w:r w:rsidRPr="00B71478">
        <w:rPr>
          <w:rFonts w:ascii="Times New Roman" w:hAnsi="Times New Roman"/>
          <w:sz w:val="28"/>
          <w:szCs w:val="28"/>
        </w:rPr>
        <w:t xml:space="preserve">), </w:t>
      </w:r>
      <w:r w:rsidR="00E173B2" w:rsidRPr="00B71478">
        <w:rPr>
          <w:rFonts w:ascii="Times New Roman" w:hAnsi="Times New Roman"/>
          <w:sz w:val="28"/>
          <w:szCs w:val="28"/>
        </w:rPr>
        <w:t>“se ritiene che si debba promuovere giudizio di interdizione o di inabilitazione, ne informa il pubblico ministero, affinché vi provveda</w:t>
      </w:r>
      <w:r w:rsidR="00716D8D" w:rsidRPr="00B71478">
        <w:rPr>
          <w:rFonts w:ascii="Times New Roman" w:hAnsi="Times New Roman"/>
          <w:sz w:val="28"/>
          <w:szCs w:val="28"/>
        </w:rPr>
        <w:t>”</w:t>
      </w:r>
      <w:r w:rsidR="00E173B2" w:rsidRPr="00B71478">
        <w:rPr>
          <w:rFonts w:ascii="Times New Roman" w:hAnsi="Times New Roman"/>
          <w:sz w:val="28"/>
          <w:szCs w:val="28"/>
        </w:rPr>
        <w:t xml:space="preserve"> (si sot</w:t>
      </w:r>
      <w:r w:rsidR="006B257D" w:rsidRPr="00B71478">
        <w:rPr>
          <w:rFonts w:ascii="Times New Roman" w:hAnsi="Times New Roman"/>
          <w:sz w:val="28"/>
          <w:szCs w:val="28"/>
        </w:rPr>
        <w:t>tolinea che la cessazione dell’a</w:t>
      </w:r>
      <w:r w:rsidR="00E173B2" w:rsidRPr="00B71478">
        <w:rPr>
          <w:rFonts w:ascii="Times New Roman" w:hAnsi="Times New Roman"/>
          <w:sz w:val="28"/>
          <w:szCs w:val="28"/>
        </w:rPr>
        <w:t>ds avverrà comunque</w:t>
      </w:r>
      <w:r w:rsidR="00716D8D" w:rsidRPr="00B71478">
        <w:rPr>
          <w:rFonts w:ascii="Times New Roman" w:hAnsi="Times New Roman"/>
          <w:sz w:val="28"/>
          <w:szCs w:val="28"/>
        </w:rPr>
        <w:t>,</w:t>
      </w:r>
      <w:r w:rsidR="00E173B2" w:rsidRPr="00B71478">
        <w:rPr>
          <w:rFonts w:ascii="Times New Roman" w:hAnsi="Times New Roman"/>
          <w:sz w:val="28"/>
          <w:szCs w:val="28"/>
        </w:rPr>
        <w:t xml:space="preserve"> però</w:t>
      </w:r>
      <w:r w:rsidR="00716D8D" w:rsidRPr="00B71478">
        <w:rPr>
          <w:rFonts w:ascii="Times New Roman" w:hAnsi="Times New Roman"/>
          <w:sz w:val="28"/>
          <w:szCs w:val="28"/>
        </w:rPr>
        <w:t>,</w:t>
      </w:r>
      <w:r w:rsidR="00E173B2" w:rsidRPr="00B71478">
        <w:rPr>
          <w:rFonts w:ascii="Times New Roman" w:hAnsi="Times New Roman"/>
          <w:sz w:val="28"/>
          <w:szCs w:val="28"/>
        </w:rPr>
        <w:t xml:space="preserve"> solo con la nomina di tutore o curatore provvisorio o con la sentenza dichiarativa dell’inter</w:t>
      </w:r>
      <w:r w:rsidR="00374287" w:rsidRPr="00B71478">
        <w:rPr>
          <w:rFonts w:ascii="Times New Roman" w:hAnsi="Times New Roman"/>
          <w:sz w:val="28"/>
          <w:szCs w:val="28"/>
        </w:rPr>
        <w:t>dizione o dell’inabilitazione).</w:t>
      </w:r>
    </w:p>
    <w:p w:rsidR="0052119A" w:rsidRPr="00B71478" w:rsidRDefault="00914E84"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Per quel che possa valere (al di là dei dibattiti dottrinali e giurisprudenziali che si sono aperti su</w:t>
      </w:r>
      <w:r w:rsidR="006B257D" w:rsidRPr="00B71478">
        <w:rPr>
          <w:rFonts w:ascii="Times New Roman" w:hAnsi="Times New Roman"/>
          <w:sz w:val="28"/>
          <w:szCs w:val="28"/>
        </w:rPr>
        <w:t>l</w:t>
      </w:r>
      <w:r w:rsidRPr="00B71478">
        <w:rPr>
          <w:rFonts w:ascii="Times New Roman" w:hAnsi="Times New Roman"/>
          <w:sz w:val="28"/>
          <w:szCs w:val="28"/>
        </w:rPr>
        <w:t xml:space="preserve"> punto) ritengo di dover modificare, alla luce della possibilità di prassi inadeguate e comunque di eccessivi rischi di automatismo, quanto avevo ritenuto di indicare dopo il primo anno di applicazione (a Venezia) dell’amministrazione di sostegno.</w:t>
      </w:r>
      <w:r w:rsidRPr="00B71478">
        <w:rPr>
          <w:rStyle w:val="Rimandonotaapidipagina"/>
          <w:rFonts w:ascii="Times New Roman" w:hAnsi="Times New Roman"/>
          <w:sz w:val="28"/>
          <w:szCs w:val="28"/>
        </w:rPr>
        <w:footnoteReference w:id="4"/>
      </w:r>
    </w:p>
    <w:p w:rsidR="00880309" w:rsidRPr="00B71478" w:rsidRDefault="0088030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Ritengo ora, anche a seguito della constatazione di prassi interpretative diversificate (che rischiano di influire negativamente sulla stessa “protezione” del beneficiario) che il riferimento si</w:t>
      </w:r>
      <w:r w:rsidR="005B2657" w:rsidRPr="00B71478">
        <w:rPr>
          <w:rFonts w:ascii="Times New Roman" w:hAnsi="Times New Roman"/>
          <w:sz w:val="28"/>
          <w:szCs w:val="28"/>
        </w:rPr>
        <w:t>stematico più sicuro sia quello</w:t>
      </w:r>
      <w:r w:rsidRPr="00B71478">
        <w:rPr>
          <w:rFonts w:ascii="Times New Roman" w:hAnsi="Times New Roman"/>
          <w:sz w:val="28"/>
          <w:szCs w:val="28"/>
        </w:rPr>
        <w:t xml:space="preserve"> alla </w:t>
      </w:r>
      <w:r w:rsidR="005B2657" w:rsidRPr="00B71478">
        <w:rPr>
          <w:rFonts w:ascii="Times New Roman" w:hAnsi="Times New Roman"/>
          <w:b/>
          <w:sz w:val="28"/>
          <w:szCs w:val="28"/>
        </w:rPr>
        <w:t>“</w:t>
      </w:r>
      <w:r w:rsidRPr="00B71478">
        <w:rPr>
          <w:rFonts w:ascii="Times New Roman" w:hAnsi="Times New Roman"/>
          <w:b/>
          <w:sz w:val="28"/>
          <w:szCs w:val="28"/>
        </w:rPr>
        <w:t>discrezionalità vincolata</w:t>
      </w:r>
      <w:r w:rsidR="005B2657" w:rsidRPr="00B71478">
        <w:rPr>
          <w:rFonts w:ascii="Times New Roman" w:hAnsi="Times New Roman"/>
          <w:b/>
          <w:sz w:val="28"/>
          <w:szCs w:val="28"/>
        </w:rPr>
        <w:t>”</w:t>
      </w:r>
      <w:r w:rsidRPr="00B71478">
        <w:rPr>
          <w:rFonts w:ascii="Times New Roman" w:hAnsi="Times New Roman"/>
          <w:b/>
          <w:sz w:val="28"/>
          <w:szCs w:val="28"/>
        </w:rPr>
        <w:t xml:space="preserve"> </w:t>
      </w:r>
      <w:r w:rsidRPr="00B71478">
        <w:rPr>
          <w:rFonts w:ascii="Times New Roman" w:hAnsi="Times New Roman"/>
          <w:b/>
          <w:sz w:val="28"/>
          <w:szCs w:val="28"/>
        </w:rPr>
        <w:lastRenderedPageBreak/>
        <w:t>del PM</w:t>
      </w:r>
      <w:r w:rsidRPr="00B71478">
        <w:rPr>
          <w:rFonts w:ascii="Times New Roman" w:hAnsi="Times New Roman"/>
          <w:sz w:val="28"/>
          <w:szCs w:val="28"/>
        </w:rPr>
        <w:t xml:space="preserve"> nel promuovere in questo caso ricorso per interdizione al Tribunale (art. 712 C.P.C.).</w:t>
      </w:r>
      <w:r w:rsidRPr="00B71478">
        <w:rPr>
          <w:rStyle w:val="Rimandonotaapidipagina"/>
          <w:rFonts w:ascii="Times New Roman" w:hAnsi="Times New Roman"/>
          <w:sz w:val="28"/>
          <w:szCs w:val="28"/>
        </w:rPr>
        <w:footnoteReference w:id="5"/>
      </w:r>
    </w:p>
    <w:p w:rsidR="005B2657" w:rsidRPr="00B71478" w:rsidRDefault="0088030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A fronte della “informativa” del GT ex art. 413, 4° comma C.C. (che pure ha natura sostanzialmente diversa dalla “notizia” fornita al PM dai “responsabili dei servizi socio-sanitari direttamente impegnati nella cura e nell’assistenza alla persona”</w:t>
      </w:r>
      <w:r w:rsidR="005B2657" w:rsidRPr="00B71478">
        <w:rPr>
          <w:rFonts w:ascii="Times New Roman" w:hAnsi="Times New Roman"/>
          <w:sz w:val="28"/>
          <w:szCs w:val="28"/>
        </w:rPr>
        <w:t>)</w:t>
      </w:r>
      <w:r w:rsidRPr="00B71478">
        <w:rPr>
          <w:rFonts w:ascii="Times New Roman" w:hAnsi="Times New Roman"/>
          <w:sz w:val="28"/>
          <w:szCs w:val="28"/>
        </w:rPr>
        <w:t xml:space="preserve">  il PM, alla luce dei limiti della protezione in atto evidenziati dal GT, potrà così, </w:t>
      </w:r>
      <w:r w:rsidR="005B2657" w:rsidRPr="00B71478">
        <w:rPr>
          <w:rFonts w:ascii="Times New Roman" w:hAnsi="Times New Roman"/>
          <w:sz w:val="28"/>
          <w:szCs w:val="28"/>
        </w:rPr>
        <w:t>(</w:t>
      </w:r>
      <w:r w:rsidRPr="00B71478">
        <w:rPr>
          <w:rFonts w:ascii="Times New Roman" w:hAnsi="Times New Roman"/>
          <w:sz w:val="28"/>
          <w:szCs w:val="28"/>
        </w:rPr>
        <w:t xml:space="preserve">anziché </w:t>
      </w:r>
      <w:r w:rsidR="005B2657" w:rsidRPr="00B71478">
        <w:rPr>
          <w:rFonts w:ascii="Times New Roman" w:hAnsi="Times New Roman"/>
          <w:sz w:val="28"/>
          <w:szCs w:val="28"/>
        </w:rPr>
        <w:t>promuovere l’</w:t>
      </w:r>
      <w:r w:rsidR="00AF5C25" w:rsidRPr="00B71478">
        <w:rPr>
          <w:rFonts w:ascii="Times New Roman" w:hAnsi="Times New Roman"/>
          <w:sz w:val="28"/>
          <w:szCs w:val="28"/>
        </w:rPr>
        <w:t>interdizione</w:t>
      </w:r>
      <w:r w:rsidR="005B2657" w:rsidRPr="00B71478">
        <w:rPr>
          <w:rFonts w:ascii="Times New Roman" w:hAnsi="Times New Roman"/>
          <w:sz w:val="28"/>
          <w:szCs w:val="28"/>
        </w:rPr>
        <w:t>)</w:t>
      </w:r>
      <w:r w:rsidR="00AF5C25" w:rsidRPr="00B71478">
        <w:rPr>
          <w:rFonts w:ascii="Times New Roman" w:hAnsi="Times New Roman"/>
          <w:sz w:val="28"/>
          <w:szCs w:val="28"/>
        </w:rPr>
        <w:t xml:space="preserve">, ove non ritenga che il ricorso a questo strumento sia </w:t>
      </w:r>
      <w:r w:rsidR="00AF5C25" w:rsidRPr="00B71478">
        <w:rPr>
          <w:rFonts w:ascii="Times New Roman" w:hAnsi="Times New Roman"/>
          <w:i/>
          <w:sz w:val="28"/>
          <w:szCs w:val="28"/>
        </w:rPr>
        <w:t>“necessario per assicurare adeguata protezione al beneficiario”</w:t>
      </w:r>
      <w:r w:rsidR="00AF5C25" w:rsidRPr="00B71478">
        <w:rPr>
          <w:rFonts w:ascii="Times New Roman" w:hAnsi="Times New Roman"/>
          <w:sz w:val="28"/>
          <w:szCs w:val="28"/>
        </w:rPr>
        <w:t xml:space="preserve"> (art. 414</w:t>
      </w:r>
      <w:r w:rsidR="005B2657" w:rsidRPr="00B71478">
        <w:rPr>
          <w:rFonts w:ascii="Times New Roman" w:hAnsi="Times New Roman"/>
          <w:sz w:val="28"/>
          <w:szCs w:val="28"/>
        </w:rPr>
        <w:t xml:space="preserve"> C.C.):</w:t>
      </w:r>
    </w:p>
    <w:p w:rsidR="005B2657" w:rsidRPr="00B71478" w:rsidRDefault="00AF5C25" w:rsidP="00F80DE3">
      <w:pPr>
        <w:numPr>
          <w:ilvl w:val="0"/>
          <w:numId w:val="3"/>
        </w:num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richiedere allo stesso GT, ex art. 407, 4° comma C.C. e/o 410, 2° comma C.C., di modificare/integrare il decreto in essere ex art. 405 C.C. in modo tale da realizzare una più adeguata protezione del be</w:t>
      </w:r>
      <w:r w:rsidR="005B2657" w:rsidRPr="00B71478">
        <w:rPr>
          <w:rFonts w:ascii="Times New Roman" w:hAnsi="Times New Roman"/>
          <w:sz w:val="28"/>
          <w:szCs w:val="28"/>
        </w:rPr>
        <w:t>neficiario;</w:t>
      </w:r>
    </w:p>
    <w:p w:rsidR="005B2657" w:rsidRPr="00B71478" w:rsidRDefault="00AF5C25" w:rsidP="00F80DE3">
      <w:pPr>
        <w:numPr>
          <w:ilvl w:val="0"/>
          <w:numId w:val="3"/>
        </w:num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comunicare allo stesso GT di non ritenere sussistenti presupposti per presentare ricorso per interdizione (ad esempio perché </w:t>
      </w:r>
      <w:r w:rsidR="00B268CC" w:rsidRPr="00B71478">
        <w:rPr>
          <w:rFonts w:ascii="Times New Roman" w:hAnsi="Times New Roman"/>
          <w:sz w:val="28"/>
          <w:szCs w:val="28"/>
        </w:rPr>
        <w:t>non ritenga presenti</w:t>
      </w:r>
      <w:r w:rsidRPr="00B71478">
        <w:rPr>
          <w:rFonts w:ascii="Times New Roman" w:hAnsi="Times New Roman"/>
          <w:sz w:val="28"/>
          <w:szCs w:val="28"/>
        </w:rPr>
        <w:t xml:space="preserve"> le condizioni di “abituale infermità di mente”</w:t>
      </w:r>
      <w:r w:rsidR="00B268CC" w:rsidRPr="00B71478">
        <w:rPr>
          <w:rFonts w:ascii="Times New Roman" w:hAnsi="Times New Roman"/>
          <w:sz w:val="28"/>
          <w:szCs w:val="28"/>
        </w:rPr>
        <w:t xml:space="preserve"> del beneficiario, che restano, ancor di più oggi, prerequisito alla possibilità stessa di legittima adozione di una misura così estrema ed annullante quale l’interdizione)</w:t>
      </w:r>
      <w:r w:rsidR="005B2657" w:rsidRPr="00B71478">
        <w:rPr>
          <w:rFonts w:ascii="Times New Roman" w:hAnsi="Times New Roman"/>
          <w:sz w:val="28"/>
          <w:szCs w:val="28"/>
        </w:rPr>
        <w:t>;</w:t>
      </w:r>
    </w:p>
    <w:p w:rsidR="000B29CC" w:rsidRPr="00B71478" w:rsidRDefault="005B2657" w:rsidP="00F80DE3">
      <w:pPr>
        <w:numPr>
          <w:ilvl w:val="0"/>
          <w:numId w:val="3"/>
        </w:num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p</w:t>
      </w:r>
      <w:r w:rsidR="000B29CC" w:rsidRPr="00B71478">
        <w:rPr>
          <w:rFonts w:ascii="Times New Roman" w:hAnsi="Times New Roman"/>
          <w:sz w:val="28"/>
          <w:szCs w:val="28"/>
        </w:rPr>
        <w:t>otrà perfino direttamente rapportarsi (art. 406, 3° comma C.C.)</w:t>
      </w:r>
      <w:r w:rsidR="006F630B" w:rsidRPr="00B71478">
        <w:rPr>
          <w:rFonts w:ascii="Times New Roman" w:hAnsi="Times New Roman"/>
          <w:sz w:val="28"/>
          <w:szCs w:val="28"/>
        </w:rPr>
        <w:t>,</w:t>
      </w:r>
      <w:r w:rsidR="000B29CC" w:rsidRPr="00B71478">
        <w:rPr>
          <w:rFonts w:ascii="Times New Roman" w:hAnsi="Times New Roman"/>
          <w:sz w:val="28"/>
          <w:szCs w:val="28"/>
        </w:rPr>
        <w:t xml:space="preserve"> per assumere le “necessarie informazioni” di cui al 3° comma dell’art. 407 C.C., con i responsabili dei servizi sanitari e/o sociali interessati per richiedere relazione aggiornata </w:t>
      </w:r>
      <w:r w:rsidRPr="00B71478">
        <w:rPr>
          <w:rFonts w:ascii="Times New Roman" w:hAnsi="Times New Roman"/>
          <w:sz w:val="28"/>
          <w:szCs w:val="28"/>
        </w:rPr>
        <w:t>non solo sulle “condizioni di abit</w:t>
      </w:r>
      <w:r w:rsidR="007E53C4" w:rsidRPr="00B71478">
        <w:rPr>
          <w:rFonts w:ascii="Times New Roman" w:hAnsi="Times New Roman"/>
          <w:sz w:val="28"/>
          <w:szCs w:val="28"/>
        </w:rPr>
        <w:t>uale infermità di</w:t>
      </w:r>
      <w:r w:rsidRPr="00B71478">
        <w:rPr>
          <w:rFonts w:ascii="Times New Roman" w:hAnsi="Times New Roman"/>
          <w:sz w:val="28"/>
          <w:szCs w:val="28"/>
        </w:rPr>
        <w:t xml:space="preserve"> mente che… rende incapaci di provvedere ai propri interessi”, </w:t>
      </w:r>
      <w:r w:rsidR="007E53C4" w:rsidRPr="00B71478">
        <w:rPr>
          <w:rFonts w:ascii="Times New Roman" w:hAnsi="Times New Roman"/>
          <w:sz w:val="28"/>
          <w:szCs w:val="28"/>
        </w:rPr>
        <w:t xml:space="preserve">ma anche </w:t>
      </w:r>
      <w:r w:rsidR="000B29CC" w:rsidRPr="00B71478">
        <w:rPr>
          <w:rFonts w:ascii="Times New Roman" w:hAnsi="Times New Roman"/>
          <w:sz w:val="28"/>
          <w:szCs w:val="28"/>
        </w:rPr>
        <w:t xml:space="preserve">sull’evoluzione delle condizioni di autonomia ed esistenziali del beneficiario, sulle </w:t>
      </w:r>
      <w:r w:rsidR="006F630B" w:rsidRPr="00B71478">
        <w:rPr>
          <w:rFonts w:ascii="Times New Roman" w:hAnsi="Times New Roman"/>
          <w:sz w:val="28"/>
          <w:szCs w:val="28"/>
        </w:rPr>
        <w:t xml:space="preserve">possibilità/necessità di eventuale “protezione integrativa”, e sulla progettualità condivisa possibile a favore dello stesso; anche al fine di richiedere, ex art. 407, 4° comma C.C., eventuali modifiche del decreto-progetto di sostegno che potrebbero perfino valorizzare possibili insufficienze </w:t>
      </w:r>
      <w:r w:rsidR="006F630B" w:rsidRPr="00B71478">
        <w:rPr>
          <w:rFonts w:ascii="Times New Roman" w:hAnsi="Times New Roman"/>
          <w:sz w:val="28"/>
          <w:szCs w:val="28"/>
        </w:rPr>
        <w:lastRenderedPageBreak/>
        <w:t>personali dell’amministratore di sostegno, di cui potrebbe anche essere chiesta la sostituzione (art. 410, 2° comma C.C.).</w:t>
      </w:r>
    </w:p>
    <w:p w:rsidR="007E53C4" w:rsidRPr="00B71478" w:rsidRDefault="0054453E"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L’esame dell’art. 413 C.C., s</w:t>
      </w:r>
      <w:r w:rsidR="007E53C4" w:rsidRPr="00B71478">
        <w:rPr>
          <w:rFonts w:ascii="Times New Roman" w:hAnsi="Times New Roman"/>
          <w:sz w:val="28"/>
          <w:szCs w:val="28"/>
        </w:rPr>
        <w:t>otto il profilo dei rapporti GT-</w:t>
      </w:r>
      <w:r w:rsidRPr="00B71478">
        <w:rPr>
          <w:rFonts w:ascii="Times New Roman" w:hAnsi="Times New Roman"/>
          <w:sz w:val="28"/>
          <w:szCs w:val="28"/>
        </w:rPr>
        <w:t xml:space="preserve">PM, evidenzia il </w:t>
      </w:r>
      <w:r w:rsidRPr="00B71478">
        <w:rPr>
          <w:rFonts w:ascii="Times New Roman" w:hAnsi="Times New Roman"/>
          <w:b/>
          <w:sz w:val="28"/>
          <w:szCs w:val="28"/>
        </w:rPr>
        <w:t>ruolo non giurisdizionale del GT e sottende uno degli aspetti del principio di sussidiarietà</w:t>
      </w:r>
      <w:r w:rsidRPr="00B71478">
        <w:rPr>
          <w:rFonts w:ascii="Times New Roman" w:hAnsi="Times New Roman"/>
          <w:sz w:val="28"/>
          <w:szCs w:val="28"/>
        </w:rPr>
        <w:t xml:space="preserve">, </w:t>
      </w:r>
      <w:r w:rsidR="007E53C4" w:rsidRPr="00B71478">
        <w:rPr>
          <w:rFonts w:ascii="Times New Roman" w:hAnsi="Times New Roman"/>
          <w:sz w:val="28"/>
          <w:szCs w:val="28"/>
        </w:rPr>
        <w:t xml:space="preserve">costituito dalla cosiddetta </w:t>
      </w:r>
      <w:r w:rsidR="007E53C4" w:rsidRPr="00B71478">
        <w:rPr>
          <w:rFonts w:ascii="Times New Roman" w:hAnsi="Times New Roman"/>
          <w:b/>
          <w:sz w:val="28"/>
          <w:szCs w:val="28"/>
        </w:rPr>
        <w:t>sussidiarietà funzionale (o strumentalità)</w:t>
      </w:r>
      <w:r w:rsidR="007E53C4" w:rsidRPr="00B71478">
        <w:rPr>
          <w:rFonts w:ascii="Times New Roman" w:hAnsi="Times New Roman"/>
          <w:sz w:val="28"/>
          <w:szCs w:val="28"/>
        </w:rPr>
        <w:t>.</w:t>
      </w:r>
    </w:p>
    <w:p w:rsidR="0054453E" w:rsidRPr="00B71478" w:rsidRDefault="0054453E"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Ma una lettura sistematica dovrà anche tener conto e valorizzare adeguatamente i </w:t>
      </w:r>
      <w:r w:rsidR="007E53C4" w:rsidRPr="00B71478">
        <w:rPr>
          <w:rFonts w:ascii="Times New Roman" w:hAnsi="Times New Roman"/>
          <w:b/>
          <w:sz w:val="28"/>
          <w:szCs w:val="28"/>
        </w:rPr>
        <w:t>principi delle C</w:t>
      </w:r>
      <w:r w:rsidRPr="00B71478">
        <w:rPr>
          <w:rFonts w:ascii="Times New Roman" w:hAnsi="Times New Roman"/>
          <w:b/>
          <w:sz w:val="28"/>
          <w:szCs w:val="28"/>
        </w:rPr>
        <w:t>onvenzioni internazionali</w:t>
      </w:r>
      <w:r w:rsidRPr="00B71478">
        <w:rPr>
          <w:rFonts w:ascii="Times New Roman" w:hAnsi="Times New Roman"/>
          <w:sz w:val="28"/>
          <w:szCs w:val="28"/>
        </w:rPr>
        <w:t xml:space="preserve"> applicabili nell’ordinamento nazionale ed anche di quelli dettati, in particolare</w:t>
      </w:r>
      <w:r w:rsidR="003201C6">
        <w:rPr>
          <w:rFonts w:ascii="Times New Roman" w:hAnsi="Times New Roman"/>
          <w:sz w:val="28"/>
          <w:szCs w:val="28"/>
        </w:rPr>
        <w:t>,</w:t>
      </w:r>
      <w:r w:rsidRPr="00B71478">
        <w:rPr>
          <w:rFonts w:ascii="Times New Roman" w:hAnsi="Times New Roman"/>
          <w:sz w:val="28"/>
          <w:szCs w:val="28"/>
        </w:rPr>
        <w:t xml:space="preserve"> dalle diverse </w:t>
      </w:r>
      <w:r w:rsidRPr="00B71478">
        <w:rPr>
          <w:rFonts w:ascii="Times New Roman" w:hAnsi="Times New Roman"/>
          <w:b/>
          <w:sz w:val="28"/>
          <w:szCs w:val="28"/>
        </w:rPr>
        <w:t>normative nazionali in materia di assistenza socio-sanitaria e per la promozione e l’integrazione dei diritti delle persone disabili</w:t>
      </w:r>
      <w:r w:rsidR="00D100AB" w:rsidRPr="00B71478">
        <w:rPr>
          <w:rFonts w:ascii="Times New Roman" w:hAnsi="Times New Roman"/>
          <w:sz w:val="28"/>
          <w:szCs w:val="28"/>
        </w:rPr>
        <w:t xml:space="preserve"> (in particolare la legge 328/2000 ed il D.P.R. 4/10/2013 pubblicato sulla G.U. 303 del 28/12/2013</w:t>
      </w:r>
      <w:r w:rsidR="003201C6">
        <w:rPr>
          <w:rFonts w:ascii="Times New Roman" w:hAnsi="Times New Roman"/>
          <w:sz w:val="28"/>
          <w:szCs w:val="28"/>
        </w:rPr>
        <w:t>,</w:t>
      </w:r>
      <w:r w:rsidR="00D100AB" w:rsidRPr="00B71478">
        <w:rPr>
          <w:rFonts w:ascii="Times New Roman" w:hAnsi="Times New Roman"/>
          <w:sz w:val="28"/>
          <w:szCs w:val="28"/>
        </w:rPr>
        <w:t xml:space="preserve"> che ha istituito – in</w:t>
      </w:r>
      <w:r w:rsidR="007E53C4" w:rsidRPr="00B71478">
        <w:rPr>
          <w:rFonts w:ascii="Times New Roman" w:hAnsi="Times New Roman"/>
          <w:sz w:val="28"/>
          <w:szCs w:val="28"/>
        </w:rPr>
        <w:t xml:space="preserve"> </w:t>
      </w:r>
      <w:r w:rsidR="00D100AB" w:rsidRPr="00B71478">
        <w:rPr>
          <w:rFonts w:ascii="Times New Roman" w:hAnsi="Times New Roman"/>
          <w:sz w:val="28"/>
          <w:szCs w:val="28"/>
        </w:rPr>
        <w:t>adempimento della legge di ratifica della convenzione di New York – legge 18/2009 – l’Osservatorio nazionale disabilità); naturalmente tenendosi conto da parte di tutti gli operatori territorialmente competenti, anche</w:t>
      </w:r>
      <w:r w:rsidR="007E53C4" w:rsidRPr="00B71478">
        <w:rPr>
          <w:rFonts w:ascii="Times New Roman" w:hAnsi="Times New Roman"/>
          <w:sz w:val="28"/>
          <w:szCs w:val="28"/>
        </w:rPr>
        <w:t>, dell’applicabilità</w:t>
      </w:r>
      <w:r w:rsidR="00D100AB" w:rsidRPr="00B71478">
        <w:rPr>
          <w:rFonts w:ascii="Times New Roman" w:hAnsi="Times New Roman"/>
          <w:sz w:val="28"/>
          <w:szCs w:val="28"/>
        </w:rPr>
        <w:t xml:space="preserve"> delle </w:t>
      </w:r>
      <w:r w:rsidR="00D100AB" w:rsidRPr="00B71478">
        <w:rPr>
          <w:rFonts w:ascii="Times New Roman" w:hAnsi="Times New Roman"/>
          <w:b/>
          <w:sz w:val="28"/>
          <w:szCs w:val="28"/>
        </w:rPr>
        <w:t>norm</w:t>
      </w:r>
      <w:r w:rsidR="007E53C4" w:rsidRPr="00B71478">
        <w:rPr>
          <w:rFonts w:ascii="Times New Roman" w:hAnsi="Times New Roman"/>
          <w:b/>
          <w:sz w:val="28"/>
          <w:szCs w:val="28"/>
        </w:rPr>
        <w:t>ative dettate ormai da diverse R</w:t>
      </w:r>
      <w:r w:rsidR="00D100AB" w:rsidRPr="00B71478">
        <w:rPr>
          <w:rFonts w:ascii="Times New Roman" w:hAnsi="Times New Roman"/>
          <w:b/>
          <w:sz w:val="28"/>
          <w:szCs w:val="28"/>
        </w:rPr>
        <w:t>egioni in funzione della migliore attuazione e promozione delle disposizioni della legge 6/2004</w:t>
      </w:r>
      <w:r w:rsidR="00D100AB" w:rsidRPr="00B71478">
        <w:rPr>
          <w:rFonts w:ascii="Times New Roman" w:hAnsi="Times New Roman"/>
          <w:sz w:val="28"/>
          <w:szCs w:val="28"/>
        </w:rPr>
        <w:t>.</w:t>
      </w:r>
    </w:p>
    <w:p w:rsidR="0077185D" w:rsidRPr="00B71478" w:rsidRDefault="0077185D" w:rsidP="00F80DE3">
      <w:pPr>
        <w:tabs>
          <w:tab w:val="left" w:pos="284"/>
          <w:tab w:val="left" w:pos="567"/>
          <w:tab w:val="left" w:pos="851"/>
        </w:tabs>
        <w:spacing w:after="0" w:line="360" w:lineRule="auto"/>
        <w:jc w:val="both"/>
        <w:rPr>
          <w:rFonts w:ascii="Times New Roman" w:hAnsi="Times New Roman"/>
          <w:sz w:val="28"/>
          <w:szCs w:val="28"/>
        </w:rPr>
      </w:pPr>
    </w:p>
    <w:p w:rsidR="0077185D" w:rsidRPr="00B71478" w:rsidRDefault="0077185D" w:rsidP="00F80DE3">
      <w:pPr>
        <w:tabs>
          <w:tab w:val="left" w:pos="284"/>
          <w:tab w:val="left" w:pos="567"/>
          <w:tab w:val="left" w:pos="851"/>
        </w:tabs>
        <w:spacing w:after="0" w:line="360" w:lineRule="auto"/>
        <w:jc w:val="both"/>
        <w:rPr>
          <w:rFonts w:ascii="Times New Roman" w:hAnsi="Times New Roman"/>
          <w:sz w:val="28"/>
          <w:szCs w:val="28"/>
        </w:rPr>
      </w:pPr>
    </w:p>
    <w:p w:rsidR="0077185D" w:rsidRPr="00B71478" w:rsidRDefault="0077185D"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sussidiarietà</w:t>
      </w:r>
      <w:r w:rsidR="00913131" w:rsidRPr="00B71478">
        <w:rPr>
          <w:rFonts w:ascii="Times New Roman" w:hAnsi="Times New Roman"/>
          <w:b/>
          <w:sz w:val="28"/>
          <w:szCs w:val="28"/>
        </w:rPr>
        <w:t>: tra personalismo e solidarismo</w:t>
      </w:r>
    </w:p>
    <w:p w:rsidR="0077185D" w:rsidRPr="00B71478" w:rsidRDefault="00913131" w:rsidP="00F80DE3">
      <w:pPr>
        <w:tabs>
          <w:tab w:val="left" w:pos="284"/>
          <w:tab w:val="left" w:pos="567"/>
          <w:tab w:val="left" w:pos="851"/>
        </w:tabs>
        <w:spacing w:after="0" w:line="360" w:lineRule="auto"/>
        <w:jc w:val="both"/>
        <w:rPr>
          <w:rFonts w:ascii="Times New Roman" w:hAnsi="Times New Roman"/>
          <w:b/>
          <w:sz w:val="28"/>
          <w:szCs w:val="28"/>
        </w:rPr>
      </w:pPr>
      <w:r w:rsidRPr="00B71478">
        <w:rPr>
          <w:rFonts w:ascii="Times New Roman" w:hAnsi="Times New Roman"/>
          <w:b/>
          <w:sz w:val="28"/>
          <w:szCs w:val="28"/>
        </w:rPr>
        <w:t>Il</w:t>
      </w:r>
      <w:r w:rsidR="0077185D" w:rsidRPr="00B71478">
        <w:rPr>
          <w:rFonts w:ascii="Times New Roman" w:hAnsi="Times New Roman"/>
          <w:b/>
          <w:sz w:val="28"/>
          <w:szCs w:val="28"/>
        </w:rPr>
        <w:t xml:space="preserve"> principio </w:t>
      </w:r>
      <w:r w:rsidRPr="00B71478">
        <w:rPr>
          <w:rFonts w:ascii="Times New Roman" w:hAnsi="Times New Roman"/>
          <w:b/>
          <w:sz w:val="28"/>
          <w:szCs w:val="28"/>
        </w:rPr>
        <w:t xml:space="preserve">di sussidiarietà </w:t>
      </w:r>
      <w:r w:rsidR="0077185D" w:rsidRPr="00B71478">
        <w:rPr>
          <w:rFonts w:ascii="Times New Roman" w:hAnsi="Times New Roman"/>
          <w:b/>
          <w:sz w:val="28"/>
          <w:szCs w:val="28"/>
        </w:rPr>
        <w:t xml:space="preserve">è di per sé intrinseco alla lettura ed all’applicazione dei principi di personalismo e </w:t>
      </w:r>
      <w:r w:rsidRPr="00B71478">
        <w:rPr>
          <w:rFonts w:ascii="Times New Roman" w:hAnsi="Times New Roman"/>
          <w:b/>
          <w:sz w:val="28"/>
          <w:szCs w:val="28"/>
        </w:rPr>
        <w:t>solidarismo</w:t>
      </w:r>
      <w:r w:rsidR="0077185D" w:rsidRPr="00B71478">
        <w:rPr>
          <w:rFonts w:ascii="Times New Roman" w:hAnsi="Times New Roman"/>
          <w:b/>
          <w:sz w:val="28"/>
          <w:szCs w:val="28"/>
        </w:rPr>
        <w:t>, come previsti dalla nostra Costituzione agli artt. 2 e 3, ma anche all’art. 32 e, espressamente</w:t>
      </w:r>
      <w:r w:rsidR="003201C6">
        <w:rPr>
          <w:rFonts w:ascii="Times New Roman" w:hAnsi="Times New Roman"/>
          <w:b/>
          <w:sz w:val="28"/>
          <w:szCs w:val="28"/>
        </w:rPr>
        <w:t>,</w:t>
      </w:r>
      <w:r w:rsidR="0077185D" w:rsidRPr="00B71478">
        <w:rPr>
          <w:rFonts w:ascii="Times New Roman" w:hAnsi="Times New Roman"/>
          <w:b/>
          <w:sz w:val="28"/>
          <w:szCs w:val="28"/>
        </w:rPr>
        <w:t xml:space="preserve"> all’art. 118 ultimo comma.</w:t>
      </w:r>
    </w:p>
    <w:p w:rsidR="0077185D" w:rsidRPr="00B71478" w:rsidRDefault="00B71478" w:rsidP="00F80DE3">
      <w:p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t xml:space="preserve">Infatti </w:t>
      </w:r>
      <w:r w:rsidR="0077185D" w:rsidRPr="00B71478">
        <w:rPr>
          <w:rFonts w:ascii="Times New Roman" w:hAnsi="Times New Roman"/>
          <w:sz w:val="28"/>
          <w:szCs w:val="28"/>
        </w:rPr>
        <w:t xml:space="preserve">il </w:t>
      </w:r>
      <w:r w:rsidR="0077185D" w:rsidRPr="00B71478">
        <w:rPr>
          <w:rFonts w:ascii="Times New Roman" w:hAnsi="Times New Roman"/>
          <w:b/>
          <w:sz w:val="28"/>
          <w:szCs w:val="28"/>
        </w:rPr>
        <w:t>personalismo solidale</w:t>
      </w:r>
      <w:r w:rsidR="0077185D" w:rsidRPr="00B71478">
        <w:rPr>
          <w:rFonts w:ascii="Times New Roman" w:hAnsi="Times New Roman"/>
          <w:sz w:val="28"/>
          <w:szCs w:val="28"/>
        </w:rPr>
        <w:t xml:space="preserve"> </w:t>
      </w:r>
      <w:r w:rsidR="00913131" w:rsidRPr="00B71478">
        <w:rPr>
          <w:rFonts w:ascii="Times New Roman" w:hAnsi="Times New Roman"/>
          <w:sz w:val="28"/>
          <w:szCs w:val="28"/>
        </w:rPr>
        <w:t xml:space="preserve">(artt. 2-3 della Cost.) </w:t>
      </w:r>
      <w:r w:rsidR="0077185D" w:rsidRPr="00B71478">
        <w:rPr>
          <w:rFonts w:ascii="Times New Roman" w:hAnsi="Times New Roman"/>
          <w:sz w:val="28"/>
          <w:szCs w:val="28"/>
        </w:rPr>
        <w:t xml:space="preserve">esige il </w:t>
      </w:r>
      <w:r w:rsidR="0077185D" w:rsidRPr="00B71478">
        <w:rPr>
          <w:rFonts w:ascii="Times New Roman" w:hAnsi="Times New Roman"/>
          <w:b/>
          <w:sz w:val="28"/>
          <w:szCs w:val="28"/>
        </w:rPr>
        <w:t>rispetto dell’autonomia</w:t>
      </w:r>
      <w:r w:rsidR="0077185D" w:rsidRPr="00B71478">
        <w:rPr>
          <w:rFonts w:ascii="Times New Roman" w:hAnsi="Times New Roman"/>
          <w:sz w:val="28"/>
          <w:szCs w:val="28"/>
        </w:rPr>
        <w:t xml:space="preserve"> della persona</w:t>
      </w:r>
      <w:r w:rsidR="00E37632" w:rsidRPr="00B71478">
        <w:rPr>
          <w:rFonts w:ascii="Times New Roman" w:hAnsi="Times New Roman"/>
          <w:sz w:val="28"/>
          <w:szCs w:val="28"/>
        </w:rPr>
        <w:t xml:space="preserve"> (che può essere “assistita” solo se si trova “nell’impossibilità… di provvedere” – art. 404, 1° comma C.C.)</w:t>
      </w:r>
      <w:r w:rsidR="0077185D" w:rsidRPr="00B71478">
        <w:rPr>
          <w:rFonts w:ascii="Times New Roman" w:hAnsi="Times New Roman"/>
          <w:sz w:val="28"/>
          <w:szCs w:val="28"/>
        </w:rPr>
        <w:t xml:space="preserve">, della sua </w:t>
      </w:r>
      <w:r w:rsidR="0077185D" w:rsidRPr="00B71478">
        <w:rPr>
          <w:rFonts w:ascii="Times New Roman" w:hAnsi="Times New Roman"/>
          <w:b/>
          <w:sz w:val="28"/>
          <w:szCs w:val="28"/>
        </w:rPr>
        <w:t>dignità</w:t>
      </w:r>
      <w:r w:rsidR="0077185D" w:rsidRPr="00B71478">
        <w:rPr>
          <w:rFonts w:ascii="Times New Roman" w:hAnsi="Times New Roman"/>
          <w:sz w:val="28"/>
          <w:szCs w:val="28"/>
        </w:rPr>
        <w:t xml:space="preserve">, delle sue </w:t>
      </w:r>
      <w:r w:rsidR="0077185D" w:rsidRPr="00B71478">
        <w:rPr>
          <w:rFonts w:ascii="Times New Roman" w:hAnsi="Times New Roman"/>
          <w:b/>
          <w:sz w:val="28"/>
          <w:szCs w:val="28"/>
        </w:rPr>
        <w:t>scelte</w:t>
      </w:r>
      <w:r w:rsidR="0077185D" w:rsidRPr="00B71478">
        <w:rPr>
          <w:rFonts w:ascii="Times New Roman" w:hAnsi="Times New Roman"/>
          <w:sz w:val="28"/>
          <w:szCs w:val="28"/>
        </w:rPr>
        <w:t xml:space="preserve"> e perfino delle sue </w:t>
      </w:r>
      <w:r w:rsidR="0077185D" w:rsidRPr="00B71478">
        <w:rPr>
          <w:rFonts w:ascii="Times New Roman" w:hAnsi="Times New Roman"/>
          <w:b/>
          <w:sz w:val="28"/>
          <w:szCs w:val="28"/>
        </w:rPr>
        <w:t>personali aspirazioni</w:t>
      </w:r>
      <w:r w:rsidR="00F841A6" w:rsidRPr="00B71478">
        <w:rPr>
          <w:rFonts w:ascii="Times New Roman" w:hAnsi="Times New Roman"/>
          <w:sz w:val="28"/>
          <w:szCs w:val="28"/>
        </w:rPr>
        <w:t xml:space="preserve">; </w:t>
      </w:r>
      <w:r w:rsidR="00913131" w:rsidRPr="00B71478">
        <w:rPr>
          <w:rFonts w:ascii="Times New Roman" w:hAnsi="Times New Roman"/>
          <w:sz w:val="28"/>
          <w:szCs w:val="28"/>
        </w:rPr>
        <w:t>ed è quindi, in sé, culturalmente “sussidiario” rispetto alle “possibilità di agire” della persona</w:t>
      </w:r>
      <w:r w:rsidR="003201C6">
        <w:rPr>
          <w:rFonts w:ascii="Times New Roman" w:hAnsi="Times New Roman"/>
          <w:sz w:val="28"/>
          <w:szCs w:val="28"/>
        </w:rPr>
        <w:t xml:space="preserve">; </w:t>
      </w:r>
      <w:r w:rsidR="00913131" w:rsidRPr="00B71478">
        <w:rPr>
          <w:rFonts w:ascii="Times New Roman" w:hAnsi="Times New Roman"/>
          <w:sz w:val="28"/>
          <w:szCs w:val="28"/>
        </w:rPr>
        <w:t>costituiscono esempi dei diversi aspetti del principi</w:t>
      </w:r>
      <w:r w:rsidR="003201C6">
        <w:rPr>
          <w:rFonts w:ascii="Times New Roman" w:hAnsi="Times New Roman"/>
          <w:sz w:val="28"/>
          <w:szCs w:val="28"/>
        </w:rPr>
        <w:t xml:space="preserve">o di sussidiarietà, </w:t>
      </w:r>
      <w:r w:rsidR="00913131" w:rsidRPr="00B71478">
        <w:rPr>
          <w:rFonts w:ascii="Times New Roman" w:hAnsi="Times New Roman"/>
          <w:sz w:val="28"/>
          <w:szCs w:val="28"/>
        </w:rPr>
        <w:t xml:space="preserve">lo stesso art. </w:t>
      </w:r>
      <w:r w:rsidR="00913131" w:rsidRPr="00B71478">
        <w:rPr>
          <w:rFonts w:ascii="Times New Roman" w:hAnsi="Times New Roman"/>
          <w:sz w:val="28"/>
          <w:szCs w:val="28"/>
        </w:rPr>
        <w:lastRenderedPageBreak/>
        <w:t xml:space="preserve">404 C.C. </w:t>
      </w:r>
      <w:r w:rsidR="0077185D" w:rsidRPr="00B71478">
        <w:rPr>
          <w:rFonts w:ascii="Times New Roman" w:hAnsi="Times New Roman"/>
          <w:sz w:val="28"/>
          <w:szCs w:val="28"/>
        </w:rPr>
        <w:t>(</w:t>
      </w:r>
      <w:r w:rsidR="0077185D" w:rsidRPr="00B71478">
        <w:rPr>
          <w:rFonts w:ascii="Times New Roman" w:hAnsi="Times New Roman"/>
          <w:i/>
          <w:sz w:val="28"/>
          <w:szCs w:val="28"/>
        </w:rPr>
        <w:t>“può essere assistita”</w:t>
      </w:r>
      <w:r w:rsidR="0077185D" w:rsidRPr="00B71478">
        <w:rPr>
          <w:rFonts w:ascii="Times New Roman" w:hAnsi="Times New Roman"/>
          <w:sz w:val="28"/>
          <w:szCs w:val="28"/>
        </w:rPr>
        <w:t>)</w:t>
      </w:r>
      <w:r w:rsidR="00913131" w:rsidRPr="00B71478">
        <w:rPr>
          <w:rFonts w:ascii="Times New Roman" w:hAnsi="Times New Roman"/>
          <w:sz w:val="28"/>
          <w:szCs w:val="28"/>
        </w:rPr>
        <w:t xml:space="preserve">; l’art. </w:t>
      </w:r>
      <w:r w:rsidR="0077185D" w:rsidRPr="00B71478">
        <w:rPr>
          <w:rFonts w:ascii="Times New Roman" w:hAnsi="Times New Roman"/>
          <w:sz w:val="28"/>
          <w:szCs w:val="28"/>
        </w:rPr>
        <w:t xml:space="preserve">405, 4° comma C.C., inteso come principio generale legittimante dell’intervento pubblico </w:t>
      </w:r>
      <w:r w:rsidR="00F841A6" w:rsidRPr="00B71478">
        <w:rPr>
          <w:rFonts w:ascii="Times New Roman" w:hAnsi="Times New Roman"/>
          <w:sz w:val="28"/>
          <w:szCs w:val="28"/>
        </w:rPr>
        <w:t>(</w:t>
      </w:r>
      <w:r w:rsidR="00F841A6" w:rsidRPr="00B71478">
        <w:rPr>
          <w:rFonts w:ascii="Times New Roman" w:hAnsi="Times New Roman"/>
          <w:i/>
          <w:sz w:val="28"/>
          <w:szCs w:val="28"/>
        </w:rPr>
        <w:t>“qualo</w:t>
      </w:r>
      <w:r w:rsidR="003201C6">
        <w:rPr>
          <w:rFonts w:ascii="Times New Roman" w:hAnsi="Times New Roman"/>
          <w:i/>
          <w:sz w:val="28"/>
          <w:szCs w:val="28"/>
        </w:rPr>
        <w:t>ra ne</w:t>
      </w:r>
      <w:r w:rsidR="00F841A6" w:rsidRPr="00B71478">
        <w:rPr>
          <w:rFonts w:ascii="Times New Roman" w:hAnsi="Times New Roman"/>
          <w:i/>
          <w:sz w:val="28"/>
          <w:szCs w:val="28"/>
        </w:rPr>
        <w:t xml:space="preserve"> sussista la necessità, il GT adotta…”</w:t>
      </w:r>
      <w:r w:rsidR="00913131" w:rsidRPr="00B71478">
        <w:rPr>
          <w:rFonts w:ascii="Times New Roman" w:hAnsi="Times New Roman"/>
          <w:sz w:val="28"/>
          <w:szCs w:val="28"/>
        </w:rPr>
        <w:t>); l’art.</w:t>
      </w:r>
      <w:r w:rsidR="00F841A6" w:rsidRPr="00B71478">
        <w:rPr>
          <w:rFonts w:ascii="Times New Roman" w:hAnsi="Times New Roman"/>
          <w:sz w:val="28"/>
          <w:szCs w:val="28"/>
        </w:rPr>
        <w:t xml:space="preserve"> 406, 1° comma C.C. (il primo </w:t>
      </w:r>
      <w:r w:rsidR="00E37632" w:rsidRPr="00B71478">
        <w:rPr>
          <w:rFonts w:ascii="Times New Roman" w:hAnsi="Times New Roman"/>
          <w:sz w:val="28"/>
          <w:szCs w:val="28"/>
        </w:rPr>
        <w:t xml:space="preserve">legittimato a </w:t>
      </w:r>
      <w:r w:rsidR="00F841A6" w:rsidRPr="00B71478">
        <w:rPr>
          <w:rFonts w:ascii="Times New Roman" w:hAnsi="Times New Roman"/>
          <w:sz w:val="28"/>
          <w:szCs w:val="28"/>
        </w:rPr>
        <w:t>promuovere il ricorso è lo stesso beneficiario</w:t>
      </w:r>
      <w:r w:rsidR="003201C6">
        <w:rPr>
          <w:rFonts w:ascii="Times New Roman" w:hAnsi="Times New Roman"/>
          <w:sz w:val="28"/>
          <w:szCs w:val="28"/>
        </w:rPr>
        <w:t xml:space="preserve">, poi </w:t>
      </w:r>
      <w:r w:rsidR="00E37632" w:rsidRPr="00B71478">
        <w:rPr>
          <w:rFonts w:ascii="Times New Roman" w:hAnsi="Times New Roman"/>
          <w:sz w:val="28"/>
          <w:szCs w:val="28"/>
        </w:rPr>
        <w:t>familiari e conviventi);</w:t>
      </w:r>
      <w:r w:rsidR="00F841A6" w:rsidRPr="00B71478">
        <w:rPr>
          <w:rFonts w:ascii="Times New Roman" w:hAnsi="Times New Roman"/>
          <w:sz w:val="28"/>
          <w:szCs w:val="28"/>
        </w:rPr>
        <w:t xml:space="preserve"> </w:t>
      </w:r>
      <w:r w:rsidR="00E37632" w:rsidRPr="00B71478">
        <w:rPr>
          <w:rFonts w:ascii="Times New Roman" w:hAnsi="Times New Roman"/>
          <w:sz w:val="28"/>
          <w:szCs w:val="28"/>
        </w:rPr>
        <w:t xml:space="preserve">l’art. </w:t>
      </w:r>
      <w:r w:rsidR="00F841A6" w:rsidRPr="00B71478">
        <w:rPr>
          <w:rFonts w:ascii="Times New Roman" w:hAnsi="Times New Roman"/>
          <w:sz w:val="28"/>
          <w:szCs w:val="28"/>
        </w:rPr>
        <w:t>406, 3° comma C.C. (potere di ricorso dei</w:t>
      </w:r>
      <w:r w:rsidR="00E37632" w:rsidRPr="00B71478">
        <w:rPr>
          <w:rFonts w:ascii="Times New Roman" w:hAnsi="Times New Roman"/>
          <w:sz w:val="28"/>
          <w:szCs w:val="28"/>
        </w:rPr>
        <w:t xml:space="preserve"> responsabili sanitari e sociali: il venire</w:t>
      </w:r>
      <w:r w:rsidR="00F841A6" w:rsidRPr="00B71478">
        <w:rPr>
          <w:rFonts w:ascii="Times New Roman" w:hAnsi="Times New Roman"/>
          <w:sz w:val="28"/>
          <w:szCs w:val="28"/>
        </w:rPr>
        <w:t xml:space="preserve"> a conoscenza di fatti tali da </w:t>
      </w:r>
      <w:r w:rsidR="00F841A6" w:rsidRPr="00B71478">
        <w:rPr>
          <w:rFonts w:ascii="Times New Roman" w:hAnsi="Times New Roman"/>
          <w:i/>
          <w:sz w:val="28"/>
          <w:szCs w:val="28"/>
        </w:rPr>
        <w:t>“rendere opportuna”</w:t>
      </w:r>
      <w:r w:rsidR="00F841A6" w:rsidRPr="00B71478">
        <w:rPr>
          <w:rFonts w:ascii="Times New Roman" w:hAnsi="Times New Roman"/>
          <w:sz w:val="28"/>
          <w:szCs w:val="28"/>
        </w:rPr>
        <w:t xml:space="preserve"> l’iniziativa del ricorso </w:t>
      </w:r>
      <w:r w:rsidR="00E37632" w:rsidRPr="00B71478">
        <w:rPr>
          <w:rFonts w:ascii="Times New Roman" w:hAnsi="Times New Roman"/>
          <w:sz w:val="28"/>
          <w:szCs w:val="28"/>
        </w:rPr>
        <w:t xml:space="preserve">– in particolare </w:t>
      </w:r>
      <w:r w:rsidR="003201C6">
        <w:rPr>
          <w:rFonts w:ascii="Times New Roman" w:hAnsi="Times New Roman"/>
          <w:sz w:val="28"/>
          <w:szCs w:val="28"/>
        </w:rPr>
        <w:t xml:space="preserve">quando </w:t>
      </w:r>
      <w:r w:rsidR="00E37632" w:rsidRPr="00B71478">
        <w:rPr>
          <w:rFonts w:ascii="Times New Roman" w:hAnsi="Times New Roman"/>
          <w:sz w:val="28"/>
          <w:szCs w:val="28"/>
        </w:rPr>
        <w:t>il beneficiari</w:t>
      </w:r>
      <w:r w:rsidR="003201C6">
        <w:rPr>
          <w:rFonts w:ascii="Times New Roman" w:hAnsi="Times New Roman"/>
          <w:sz w:val="28"/>
          <w:szCs w:val="28"/>
        </w:rPr>
        <w:t xml:space="preserve">o impossibilitato </w:t>
      </w:r>
      <w:r>
        <w:rPr>
          <w:rFonts w:ascii="Times New Roman" w:hAnsi="Times New Roman"/>
          <w:sz w:val="28"/>
          <w:szCs w:val="28"/>
        </w:rPr>
        <w:t xml:space="preserve">si trovi </w:t>
      </w:r>
      <w:r w:rsidR="00E37632" w:rsidRPr="00B71478">
        <w:rPr>
          <w:rFonts w:ascii="Times New Roman" w:hAnsi="Times New Roman"/>
          <w:sz w:val="28"/>
          <w:szCs w:val="28"/>
        </w:rPr>
        <w:t>senza “protezione familiare” adeguata - è</w:t>
      </w:r>
      <w:r w:rsidR="00F841A6" w:rsidRPr="00B71478">
        <w:rPr>
          <w:rFonts w:ascii="Times New Roman" w:hAnsi="Times New Roman"/>
          <w:sz w:val="28"/>
          <w:szCs w:val="28"/>
        </w:rPr>
        <w:t xml:space="preserve"> presupposto dell’obbligo di ricorso: </w:t>
      </w:r>
      <w:r w:rsidR="00F841A6" w:rsidRPr="00B71478">
        <w:rPr>
          <w:rFonts w:ascii="Times New Roman" w:hAnsi="Times New Roman"/>
          <w:i/>
          <w:sz w:val="28"/>
          <w:szCs w:val="28"/>
        </w:rPr>
        <w:t>“sono tenuti a proporre al GT il ricorso…”</w:t>
      </w:r>
      <w:r w:rsidR="00E37632" w:rsidRPr="00B71478">
        <w:rPr>
          <w:rFonts w:ascii="Times New Roman" w:hAnsi="Times New Roman"/>
          <w:sz w:val="28"/>
          <w:szCs w:val="28"/>
        </w:rPr>
        <w:t>); l’art.</w:t>
      </w:r>
      <w:r w:rsidR="00F841A6" w:rsidRPr="00B71478">
        <w:rPr>
          <w:rFonts w:ascii="Times New Roman" w:hAnsi="Times New Roman"/>
          <w:sz w:val="28"/>
          <w:szCs w:val="28"/>
        </w:rPr>
        <w:t xml:space="preserve"> 410 C.C. (</w:t>
      </w:r>
      <w:r w:rsidR="00E37632" w:rsidRPr="00B71478">
        <w:rPr>
          <w:rFonts w:ascii="Times New Roman" w:hAnsi="Times New Roman"/>
          <w:sz w:val="28"/>
          <w:szCs w:val="28"/>
        </w:rPr>
        <w:t xml:space="preserve">compiti dell’ads collegati ai </w:t>
      </w:r>
      <w:r w:rsidR="00F841A6" w:rsidRPr="00B71478">
        <w:rPr>
          <w:rFonts w:ascii="Times New Roman" w:hAnsi="Times New Roman"/>
          <w:i/>
          <w:sz w:val="28"/>
          <w:szCs w:val="28"/>
        </w:rPr>
        <w:t xml:space="preserve">“bisogni e aspirazioni del beneficiario”, </w:t>
      </w:r>
      <w:r w:rsidR="00E37632" w:rsidRPr="00B71478">
        <w:rPr>
          <w:rFonts w:ascii="Times New Roman" w:hAnsi="Times New Roman"/>
          <w:sz w:val="28"/>
          <w:szCs w:val="28"/>
        </w:rPr>
        <w:t>prima ancora che alle</w:t>
      </w:r>
      <w:r w:rsidR="00F841A6" w:rsidRPr="00B71478">
        <w:rPr>
          <w:rFonts w:ascii="Times New Roman" w:hAnsi="Times New Roman"/>
          <w:sz w:val="28"/>
          <w:szCs w:val="28"/>
        </w:rPr>
        <w:t xml:space="preserve"> sue esigenze di oggettiva protezione;</w:t>
      </w:r>
      <w:r w:rsidR="00E37632" w:rsidRPr="00B71478">
        <w:rPr>
          <w:rFonts w:ascii="Times New Roman" w:hAnsi="Times New Roman"/>
          <w:sz w:val="28"/>
          <w:szCs w:val="28"/>
        </w:rPr>
        <w:t xml:space="preserve"> - si veda in tal senso lo stesso </w:t>
      </w:r>
      <w:r w:rsidR="00E37632" w:rsidRPr="00B71478">
        <w:rPr>
          <w:rFonts w:ascii="Times New Roman" w:hAnsi="Times New Roman"/>
          <w:b/>
          <w:sz w:val="28"/>
          <w:szCs w:val="28"/>
        </w:rPr>
        <w:t>bilanciamento</w:t>
      </w:r>
      <w:r w:rsidR="00E37632" w:rsidRPr="00B71478">
        <w:rPr>
          <w:rFonts w:ascii="Times New Roman" w:hAnsi="Times New Roman"/>
          <w:sz w:val="28"/>
          <w:szCs w:val="28"/>
        </w:rPr>
        <w:t xml:space="preserve"> che deve operare il GT</w:t>
      </w:r>
      <w:r w:rsidR="003201C6">
        <w:rPr>
          <w:rFonts w:ascii="Times New Roman" w:hAnsi="Times New Roman"/>
          <w:sz w:val="28"/>
          <w:szCs w:val="28"/>
        </w:rPr>
        <w:t>,</w:t>
      </w:r>
      <w:r w:rsidR="00E37632" w:rsidRPr="00B71478">
        <w:rPr>
          <w:rFonts w:ascii="Times New Roman" w:hAnsi="Times New Roman"/>
          <w:sz w:val="28"/>
          <w:szCs w:val="28"/>
        </w:rPr>
        <w:t xml:space="preserve"> a seguito dell’</w:t>
      </w:r>
      <w:r w:rsidR="00E37632" w:rsidRPr="00B71478">
        <w:rPr>
          <w:rFonts w:ascii="Times New Roman" w:hAnsi="Times New Roman"/>
          <w:b/>
          <w:sz w:val="28"/>
          <w:szCs w:val="28"/>
        </w:rPr>
        <w:t>ascolto</w:t>
      </w:r>
      <w:r w:rsidR="00E37632" w:rsidRPr="00B71478">
        <w:rPr>
          <w:rFonts w:ascii="Times New Roman" w:hAnsi="Times New Roman"/>
          <w:sz w:val="28"/>
          <w:szCs w:val="28"/>
        </w:rPr>
        <w:t xml:space="preserve"> di cui al 2° comma dell’art. 406 C.C., tra bisogni e richieste del beneficiario e sue oggettive esigenze di protezione-interessi).</w:t>
      </w:r>
    </w:p>
    <w:p w:rsidR="00E70BBD" w:rsidRPr="003201C6" w:rsidRDefault="00F841A6" w:rsidP="00F80DE3">
      <w:pPr>
        <w:tabs>
          <w:tab w:val="left" w:pos="284"/>
          <w:tab w:val="left" w:pos="567"/>
          <w:tab w:val="left" w:pos="851"/>
        </w:tabs>
        <w:spacing w:after="0" w:line="360" w:lineRule="auto"/>
        <w:jc w:val="both"/>
        <w:rPr>
          <w:rFonts w:ascii="Times New Roman" w:hAnsi="Times New Roman"/>
          <w:b/>
          <w:sz w:val="28"/>
          <w:szCs w:val="28"/>
        </w:rPr>
      </w:pPr>
      <w:r w:rsidRPr="00B71478">
        <w:rPr>
          <w:rFonts w:ascii="Times New Roman" w:hAnsi="Times New Roman"/>
          <w:b/>
          <w:sz w:val="28"/>
          <w:szCs w:val="28"/>
        </w:rPr>
        <w:t>La sussidiarietà è declinata dalla legge sull’amministrazione di sostegno in tutte le sue diverse prospettazioni</w:t>
      </w:r>
      <w:r w:rsidRPr="00B71478">
        <w:rPr>
          <w:rFonts w:ascii="Times New Roman" w:hAnsi="Times New Roman"/>
          <w:sz w:val="28"/>
          <w:szCs w:val="28"/>
        </w:rPr>
        <w:t xml:space="preserve">, come </w:t>
      </w:r>
      <w:r w:rsidR="00FE79D3" w:rsidRPr="00B71478">
        <w:rPr>
          <w:rFonts w:ascii="Times New Roman" w:hAnsi="Times New Roman"/>
          <w:sz w:val="28"/>
          <w:szCs w:val="28"/>
        </w:rPr>
        <w:t>una forma di “sussidiarietà</w:t>
      </w:r>
      <w:r w:rsidR="003201C6">
        <w:rPr>
          <w:rFonts w:ascii="Times New Roman" w:hAnsi="Times New Roman"/>
          <w:sz w:val="28"/>
          <w:szCs w:val="28"/>
        </w:rPr>
        <w:t xml:space="preserve">” tra beneficiario, familiari, </w:t>
      </w:r>
      <w:r w:rsidR="00FE79D3" w:rsidRPr="00B71478">
        <w:rPr>
          <w:rFonts w:ascii="Times New Roman" w:hAnsi="Times New Roman"/>
          <w:sz w:val="28"/>
          <w:szCs w:val="28"/>
        </w:rPr>
        <w:t xml:space="preserve">volontariato e servizi di cura ed assistenza, tra privato e pubblico, tra </w:t>
      </w:r>
      <w:r w:rsidR="00E37632" w:rsidRPr="00B71478">
        <w:rPr>
          <w:rFonts w:ascii="Times New Roman" w:hAnsi="Times New Roman"/>
          <w:sz w:val="28"/>
          <w:szCs w:val="28"/>
        </w:rPr>
        <w:t>“</w:t>
      </w:r>
      <w:r w:rsidR="00FE79D3" w:rsidRPr="00B71478">
        <w:rPr>
          <w:rFonts w:ascii="Times New Roman" w:hAnsi="Times New Roman"/>
          <w:sz w:val="28"/>
          <w:szCs w:val="28"/>
        </w:rPr>
        <w:t>responsabili</w:t>
      </w:r>
      <w:r w:rsidR="00E37632" w:rsidRPr="00B71478">
        <w:rPr>
          <w:rFonts w:ascii="Times New Roman" w:hAnsi="Times New Roman"/>
          <w:sz w:val="28"/>
          <w:szCs w:val="28"/>
        </w:rPr>
        <w:t>”</w:t>
      </w:r>
      <w:r w:rsidR="00FE79D3" w:rsidRPr="00B71478">
        <w:rPr>
          <w:rFonts w:ascii="Times New Roman" w:hAnsi="Times New Roman"/>
          <w:sz w:val="28"/>
          <w:szCs w:val="28"/>
        </w:rPr>
        <w:t xml:space="preserve"> delle richieste di protezione (</w:t>
      </w:r>
      <w:r w:rsidR="00E37632" w:rsidRPr="00B71478">
        <w:rPr>
          <w:rFonts w:ascii="Times New Roman" w:hAnsi="Times New Roman"/>
          <w:sz w:val="28"/>
          <w:szCs w:val="28"/>
        </w:rPr>
        <w:t xml:space="preserve">beneficiario, familiari, </w:t>
      </w:r>
      <w:r w:rsidR="00E70BBD" w:rsidRPr="00B71478">
        <w:rPr>
          <w:rFonts w:ascii="Times New Roman" w:hAnsi="Times New Roman"/>
          <w:sz w:val="28"/>
          <w:szCs w:val="28"/>
        </w:rPr>
        <w:t>persona</w:t>
      </w:r>
      <w:r w:rsidR="00E37632" w:rsidRPr="00B71478">
        <w:rPr>
          <w:rFonts w:ascii="Times New Roman" w:hAnsi="Times New Roman"/>
          <w:sz w:val="28"/>
          <w:szCs w:val="28"/>
        </w:rPr>
        <w:t xml:space="preserve"> stabilmente convivente, </w:t>
      </w:r>
      <w:r w:rsidR="00E70BBD" w:rsidRPr="00B71478">
        <w:rPr>
          <w:rFonts w:ascii="Times New Roman" w:hAnsi="Times New Roman"/>
          <w:sz w:val="28"/>
          <w:szCs w:val="28"/>
        </w:rPr>
        <w:t>servizi socio-sanitari</w:t>
      </w:r>
      <w:r w:rsidR="00E37632" w:rsidRPr="00B71478">
        <w:rPr>
          <w:rFonts w:ascii="Times New Roman" w:hAnsi="Times New Roman"/>
          <w:sz w:val="28"/>
          <w:szCs w:val="28"/>
        </w:rPr>
        <w:t xml:space="preserve"> “impegnati nella cura ed assistenza della persona” </w:t>
      </w:r>
      <w:r w:rsidR="003201C6">
        <w:rPr>
          <w:rFonts w:ascii="Times New Roman" w:hAnsi="Times New Roman"/>
          <w:sz w:val="28"/>
          <w:szCs w:val="28"/>
        </w:rPr>
        <w:t xml:space="preserve">- </w:t>
      </w:r>
      <w:r w:rsidR="00E37632" w:rsidRPr="00B71478">
        <w:rPr>
          <w:rFonts w:ascii="Times New Roman" w:hAnsi="Times New Roman"/>
          <w:sz w:val="28"/>
          <w:szCs w:val="28"/>
        </w:rPr>
        <w:t>art. 406, 3° comma C.C.),</w:t>
      </w:r>
      <w:r w:rsidR="00E70BBD" w:rsidRPr="00B71478">
        <w:rPr>
          <w:rFonts w:ascii="Times New Roman" w:hAnsi="Times New Roman"/>
          <w:sz w:val="28"/>
          <w:szCs w:val="28"/>
        </w:rPr>
        <w:t xml:space="preserve"> </w:t>
      </w:r>
      <w:r w:rsidR="00300274" w:rsidRPr="00B71478">
        <w:rPr>
          <w:rFonts w:ascii="Times New Roman" w:hAnsi="Times New Roman"/>
          <w:sz w:val="28"/>
          <w:szCs w:val="28"/>
        </w:rPr>
        <w:t xml:space="preserve">infine il PM. </w:t>
      </w:r>
      <w:r w:rsidR="00300274" w:rsidRPr="003201C6">
        <w:rPr>
          <w:rFonts w:ascii="Times New Roman" w:hAnsi="Times New Roman"/>
          <w:b/>
          <w:sz w:val="28"/>
          <w:szCs w:val="28"/>
        </w:rPr>
        <w:t xml:space="preserve">Il PM costituisce </w:t>
      </w:r>
      <w:r w:rsidR="00097931" w:rsidRPr="003201C6">
        <w:rPr>
          <w:rFonts w:ascii="Times New Roman" w:hAnsi="Times New Roman"/>
          <w:b/>
          <w:sz w:val="28"/>
          <w:szCs w:val="28"/>
        </w:rPr>
        <w:t xml:space="preserve">culturalmente </w:t>
      </w:r>
      <w:r w:rsidR="00300274" w:rsidRPr="003201C6">
        <w:rPr>
          <w:rFonts w:ascii="Times New Roman" w:hAnsi="Times New Roman"/>
          <w:b/>
          <w:sz w:val="28"/>
          <w:szCs w:val="28"/>
        </w:rPr>
        <w:t>l’</w:t>
      </w:r>
      <w:r w:rsidR="00E70BBD" w:rsidRPr="003201C6">
        <w:rPr>
          <w:rFonts w:ascii="Times New Roman" w:hAnsi="Times New Roman"/>
          <w:b/>
          <w:sz w:val="28"/>
          <w:szCs w:val="28"/>
        </w:rPr>
        <w:t>ultima possibilità di promozione del ricorso</w:t>
      </w:r>
      <w:r w:rsidR="003201C6">
        <w:rPr>
          <w:rFonts w:ascii="Times New Roman" w:hAnsi="Times New Roman"/>
          <w:b/>
          <w:sz w:val="28"/>
          <w:szCs w:val="28"/>
        </w:rPr>
        <w:t>, ma solo</w:t>
      </w:r>
      <w:r w:rsidR="00E70BBD" w:rsidRPr="003201C6">
        <w:rPr>
          <w:rFonts w:ascii="Times New Roman" w:hAnsi="Times New Roman"/>
          <w:b/>
          <w:sz w:val="28"/>
          <w:szCs w:val="28"/>
        </w:rPr>
        <w:t xml:space="preserve"> a fronte delle inefficienze-insufficienze del privato e del pubblico direttamente interessati.</w:t>
      </w:r>
    </w:p>
    <w:p w:rsidR="00097931" w:rsidRPr="00B71478" w:rsidRDefault="00097931" w:rsidP="00F80DE3">
      <w:pPr>
        <w:tabs>
          <w:tab w:val="left" w:pos="284"/>
          <w:tab w:val="left" w:pos="567"/>
          <w:tab w:val="left" w:pos="851"/>
        </w:tabs>
        <w:spacing w:after="0" w:line="360" w:lineRule="auto"/>
        <w:jc w:val="both"/>
        <w:rPr>
          <w:rFonts w:ascii="Times New Roman" w:hAnsi="Times New Roman"/>
          <w:sz w:val="28"/>
          <w:szCs w:val="28"/>
        </w:rPr>
      </w:pPr>
    </w:p>
    <w:p w:rsidR="00097931" w:rsidRPr="00B71478" w:rsidRDefault="00097931" w:rsidP="00F80DE3">
      <w:pPr>
        <w:tabs>
          <w:tab w:val="left" w:pos="284"/>
          <w:tab w:val="left" w:pos="567"/>
          <w:tab w:val="left" w:pos="851"/>
        </w:tabs>
        <w:spacing w:after="0" w:line="360" w:lineRule="auto"/>
        <w:jc w:val="both"/>
        <w:rPr>
          <w:rFonts w:ascii="Times New Roman" w:hAnsi="Times New Roman"/>
          <w:sz w:val="28"/>
          <w:szCs w:val="28"/>
        </w:rPr>
      </w:pPr>
    </w:p>
    <w:p w:rsidR="00097931" w:rsidRPr="00B71478" w:rsidRDefault="00097931"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legge 328/2000 ed il principio di sussidiarietà</w:t>
      </w:r>
    </w:p>
    <w:p w:rsidR="00F80DE3" w:rsidRDefault="00E70BBD"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La sussidiarietà rientra pienamente nel quadro normativo dettato per il sistema integrato degli interventi e serviz</w:t>
      </w:r>
      <w:r w:rsidR="00097931" w:rsidRPr="00B71478">
        <w:rPr>
          <w:rFonts w:ascii="Times New Roman" w:hAnsi="Times New Roman"/>
          <w:sz w:val="28"/>
          <w:szCs w:val="28"/>
        </w:rPr>
        <w:t xml:space="preserve">i sociali dalla legge 328/2000: si vedano, solo come </w:t>
      </w:r>
      <w:r w:rsidRPr="00B71478">
        <w:rPr>
          <w:rFonts w:ascii="Times New Roman" w:hAnsi="Times New Roman"/>
          <w:sz w:val="28"/>
          <w:szCs w:val="28"/>
        </w:rPr>
        <w:t>esempio</w:t>
      </w:r>
      <w:r w:rsidR="00B71478">
        <w:rPr>
          <w:rFonts w:ascii="Times New Roman" w:hAnsi="Times New Roman"/>
          <w:sz w:val="28"/>
          <w:szCs w:val="28"/>
        </w:rPr>
        <w:t xml:space="preserve"> di </w:t>
      </w:r>
      <w:r w:rsidRPr="00B71478">
        <w:rPr>
          <w:rFonts w:ascii="Times New Roman" w:hAnsi="Times New Roman"/>
          <w:sz w:val="28"/>
          <w:szCs w:val="28"/>
        </w:rPr>
        <w:t>indicazione della sussidia</w:t>
      </w:r>
      <w:r w:rsidR="00154653" w:rsidRPr="00B71478">
        <w:rPr>
          <w:rFonts w:ascii="Times New Roman" w:hAnsi="Times New Roman"/>
          <w:sz w:val="28"/>
          <w:szCs w:val="28"/>
        </w:rPr>
        <w:t xml:space="preserve">rietà </w:t>
      </w:r>
      <w:r w:rsidR="003201C6">
        <w:rPr>
          <w:rFonts w:ascii="Times New Roman" w:hAnsi="Times New Roman"/>
          <w:sz w:val="28"/>
          <w:szCs w:val="28"/>
        </w:rPr>
        <w:t xml:space="preserve">come </w:t>
      </w:r>
      <w:r w:rsidR="00097931" w:rsidRPr="00B71478">
        <w:rPr>
          <w:rFonts w:ascii="Times New Roman" w:hAnsi="Times New Roman"/>
          <w:sz w:val="28"/>
          <w:szCs w:val="28"/>
        </w:rPr>
        <w:t xml:space="preserve">principio fondamentale e </w:t>
      </w:r>
      <w:r w:rsidRPr="00B71478">
        <w:rPr>
          <w:rFonts w:ascii="Times New Roman" w:hAnsi="Times New Roman"/>
          <w:sz w:val="28"/>
          <w:szCs w:val="28"/>
        </w:rPr>
        <w:t xml:space="preserve">modalità </w:t>
      </w:r>
      <w:r w:rsidRPr="00B71478">
        <w:rPr>
          <w:rFonts w:ascii="Times New Roman" w:hAnsi="Times New Roman"/>
          <w:sz w:val="28"/>
          <w:szCs w:val="28"/>
        </w:rPr>
        <w:lastRenderedPageBreak/>
        <w:t xml:space="preserve">per la programmazione ed organizzazione </w:t>
      </w:r>
      <w:r w:rsidR="00097931" w:rsidRPr="00B71478">
        <w:rPr>
          <w:rFonts w:ascii="Times New Roman" w:hAnsi="Times New Roman"/>
          <w:b/>
          <w:sz w:val="28"/>
          <w:szCs w:val="28"/>
        </w:rPr>
        <w:t>“</w:t>
      </w:r>
      <w:r w:rsidRPr="00B71478">
        <w:rPr>
          <w:rFonts w:ascii="Times New Roman" w:hAnsi="Times New Roman"/>
          <w:b/>
          <w:sz w:val="28"/>
          <w:szCs w:val="28"/>
        </w:rPr>
        <w:t>del sistema integrato di interventi e servizi sociali</w:t>
      </w:r>
      <w:r w:rsidR="00097931" w:rsidRPr="00B71478">
        <w:rPr>
          <w:rFonts w:ascii="Times New Roman" w:hAnsi="Times New Roman"/>
          <w:b/>
          <w:sz w:val="28"/>
          <w:szCs w:val="28"/>
        </w:rPr>
        <w:t>”</w:t>
      </w:r>
      <w:r w:rsidR="00097931" w:rsidRPr="00B71478">
        <w:rPr>
          <w:rFonts w:ascii="Times New Roman" w:hAnsi="Times New Roman"/>
          <w:sz w:val="28"/>
          <w:szCs w:val="28"/>
        </w:rPr>
        <w:t>:</w:t>
      </w:r>
    </w:p>
    <w:p w:rsidR="00097931" w:rsidRPr="00B71478" w:rsidRDefault="00F80DE3" w:rsidP="00F80DE3">
      <w:pPr>
        <w:tabs>
          <w:tab w:val="left" w:pos="284"/>
          <w:tab w:val="left" w:pos="567"/>
          <w:tab w:val="left" w:pos="851"/>
        </w:tabs>
        <w:spacing w:after="0" w:line="360" w:lineRule="auto"/>
        <w:ind w:left="280" w:hanging="280"/>
        <w:jc w:val="both"/>
        <w:rPr>
          <w:rFonts w:ascii="Times New Roman" w:hAnsi="Times New Roman"/>
          <w:sz w:val="28"/>
          <w:szCs w:val="28"/>
        </w:rPr>
      </w:pPr>
      <w:r>
        <w:rPr>
          <w:rFonts w:ascii="Times New Roman" w:hAnsi="Times New Roman"/>
          <w:sz w:val="28"/>
          <w:szCs w:val="28"/>
        </w:rPr>
        <w:t>-</w:t>
      </w:r>
      <w:r w:rsidR="00256514">
        <w:rPr>
          <w:rFonts w:ascii="Times New Roman" w:hAnsi="Times New Roman"/>
          <w:sz w:val="28"/>
          <w:szCs w:val="28"/>
        </w:rPr>
        <w:tab/>
      </w:r>
      <w:r w:rsidR="00097931" w:rsidRPr="00B71478">
        <w:rPr>
          <w:rFonts w:ascii="Times New Roman" w:hAnsi="Times New Roman"/>
          <w:sz w:val="28"/>
          <w:szCs w:val="28"/>
        </w:rPr>
        <w:t>l’</w:t>
      </w:r>
      <w:r w:rsidR="00B71478">
        <w:rPr>
          <w:rFonts w:ascii="Times New Roman" w:hAnsi="Times New Roman"/>
          <w:sz w:val="28"/>
          <w:szCs w:val="28"/>
        </w:rPr>
        <w:t xml:space="preserve">art. </w:t>
      </w:r>
      <w:r w:rsidR="00E70BBD" w:rsidRPr="00B71478">
        <w:rPr>
          <w:rFonts w:ascii="Times New Roman" w:hAnsi="Times New Roman"/>
          <w:sz w:val="28"/>
          <w:szCs w:val="28"/>
        </w:rPr>
        <w:t xml:space="preserve">5, 1° comma: obbligo di favorire operativamente </w:t>
      </w:r>
      <w:r w:rsidR="00E70BBD" w:rsidRPr="00B71478">
        <w:rPr>
          <w:rFonts w:ascii="Times New Roman" w:hAnsi="Times New Roman"/>
          <w:i/>
          <w:sz w:val="28"/>
          <w:szCs w:val="28"/>
        </w:rPr>
        <w:t>“</w:t>
      </w:r>
      <w:r w:rsidR="00097931" w:rsidRPr="00B71478">
        <w:rPr>
          <w:rFonts w:ascii="Times New Roman" w:hAnsi="Times New Roman"/>
          <w:i/>
          <w:sz w:val="28"/>
          <w:szCs w:val="28"/>
        </w:rPr>
        <w:t>l’</w:t>
      </w:r>
      <w:r w:rsidR="00E70BBD" w:rsidRPr="00B71478">
        <w:rPr>
          <w:rFonts w:ascii="Times New Roman" w:hAnsi="Times New Roman"/>
          <w:i/>
          <w:sz w:val="28"/>
          <w:szCs w:val="28"/>
        </w:rPr>
        <w:t>attuazione del principio di sussidiarietà</w:t>
      </w:r>
      <w:r w:rsidR="0054453E" w:rsidRPr="00B71478">
        <w:rPr>
          <w:rFonts w:ascii="Times New Roman" w:hAnsi="Times New Roman"/>
          <w:i/>
          <w:sz w:val="28"/>
          <w:szCs w:val="28"/>
        </w:rPr>
        <w:t>”</w:t>
      </w:r>
      <w:r w:rsidR="0054453E" w:rsidRPr="00B71478">
        <w:rPr>
          <w:rFonts w:ascii="Times New Roman" w:hAnsi="Times New Roman"/>
          <w:sz w:val="28"/>
          <w:szCs w:val="28"/>
        </w:rPr>
        <w:t>.</w:t>
      </w:r>
    </w:p>
    <w:p w:rsidR="00722CC1" w:rsidRPr="00B71478" w:rsidRDefault="00F80DE3" w:rsidP="00F80DE3">
      <w:pPr>
        <w:tabs>
          <w:tab w:val="left" w:pos="284"/>
          <w:tab w:val="left" w:pos="567"/>
          <w:tab w:val="left" w:pos="851"/>
        </w:tabs>
        <w:spacing w:after="0" w:line="360" w:lineRule="auto"/>
        <w:ind w:left="280" w:hanging="28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22CC1" w:rsidRPr="00B71478">
        <w:rPr>
          <w:rFonts w:ascii="Times New Roman" w:hAnsi="Times New Roman"/>
          <w:sz w:val="28"/>
          <w:szCs w:val="28"/>
        </w:rPr>
        <w:t>L’art. 1, 5° comma: “</w:t>
      </w:r>
      <w:r w:rsidR="00722CC1" w:rsidRPr="00B71478">
        <w:rPr>
          <w:rFonts w:ascii="Times New Roman" w:hAnsi="Times New Roman"/>
          <w:i/>
          <w:sz w:val="28"/>
          <w:szCs w:val="28"/>
        </w:rPr>
        <w:t>alla gestione ed all’offerta dei servizi provvedono soggetti pubblici nonché, in qualità di soggetti attivi nella progettazione e nella realizzazione concertata degli interventi, organismi non lucrativi di utilità sociale, organismi della cooperazione, organizzazioni di volontariato, associazioni ed enti di promozione sociale, enti di patronato e altri soggetti privati. Il sistema integrato di interventi e servizi sociali ha tra gli scopi anche la promozione e la solidarietà sociale, con valorizzazione delle iniziative delle persone, dei nuclei familiari, delle forme di auto-aiuto e della solidarietà organizzata”.</w:t>
      </w:r>
    </w:p>
    <w:p w:rsidR="00722CC1" w:rsidRPr="00B71478" w:rsidRDefault="00F80DE3" w:rsidP="00F80DE3">
      <w:pPr>
        <w:tabs>
          <w:tab w:val="left" w:pos="284"/>
          <w:tab w:val="left" w:pos="567"/>
          <w:tab w:val="left" w:pos="851"/>
        </w:tabs>
        <w:spacing w:after="0" w:line="360" w:lineRule="auto"/>
        <w:ind w:left="280" w:hanging="28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22CC1" w:rsidRPr="00B71478">
        <w:rPr>
          <w:rFonts w:ascii="Times New Roman" w:hAnsi="Times New Roman"/>
          <w:sz w:val="28"/>
          <w:szCs w:val="28"/>
        </w:rPr>
        <w:t xml:space="preserve">L’art. 1, 3° comma: </w:t>
      </w:r>
      <w:r w:rsidR="00722CC1" w:rsidRPr="00B71478">
        <w:rPr>
          <w:rFonts w:ascii="Times New Roman" w:hAnsi="Times New Roman"/>
          <w:i/>
          <w:sz w:val="28"/>
          <w:szCs w:val="28"/>
        </w:rPr>
        <w:t>“la programmazione e l’organizzazione del sistema integrato dei servizi sociali compete agli e</w:t>
      </w:r>
      <w:r w:rsidR="003201C6">
        <w:rPr>
          <w:rFonts w:ascii="Times New Roman" w:hAnsi="Times New Roman"/>
          <w:i/>
          <w:sz w:val="28"/>
          <w:szCs w:val="28"/>
        </w:rPr>
        <w:t>nti locali, alle Regioni ed allo S</w:t>
      </w:r>
      <w:r w:rsidR="00722CC1" w:rsidRPr="00B71478">
        <w:rPr>
          <w:rFonts w:ascii="Times New Roman" w:hAnsi="Times New Roman"/>
          <w:i/>
          <w:sz w:val="28"/>
          <w:szCs w:val="28"/>
        </w:rPr>
        <w:t xml:space="preserve">tato ai sensi del Dgls 112 del ’98 e della presente legge secondo i principi di </w:t>
      </w:r>
      <w:r w:rsidR="00722CC1" w:rsidRPr="00B71478">
        <w:rPr>
          <w:rFonts w:ascii="Times New Roman" w:hAnsi="Times New Roman"/>
          <w:b/>
          <w:i/>
          <w:sz w:val="28"/>
          <w:szCs w:val="28"/>
        </w:rPr>
        <w:t xml:space="preserve">sussidiarità, </w:t>
      </w:r>
      <w:r w:rsidR="00722CC1" w:rsidRPr="00B71478">
        <w:rPr>
          <w:rFonts w:ascii="Times New Roman" w:hAnsi="Times New Roman"/>
          <w:i/>
          <w:sz w:val="28"/>
          <w:szCs w:val="28"/>
        </w:rPr>
        <w:t>cooperazione… responsabilità ed unicità dell’amministrazione…”</w:t>
      </w:r>
    </w:p>
    <w:p w:rsidR="00866D3E" w:rsidRPr="00B71478" w:rsidRDefault="00F80DE3" w:rsidP="00F80DE3">
      <w:pPr>
        <w:tabs>
          <w:tab w:val="left" w:pos="284"/>
          <w:tab w:val="left" w:pos="567"/>
          <w:tab w:val="left" w:pos="851"/>
        </w:tabs>
        <w:spacing w:after="0" w:line="360" w:lineRule="auto"/>
        <w:ind w:left="280" w:hanging="280"/>
        <w:jc w:val="both"/>
        <w:rPr>
          <w:rFonts w:ascii="Times New Roman" w:hAnsi="Times New Roman"/>
          <w:i/>
          <w:sz w:val="28"/>
          <w:szCs w:val="28"/>
        </w:rPr>
      </w:pPr>
      <w:r>
        <w:rPr>
          <w:rFonts w:ascii="Times New Roman" w:hAnsi="Times New Roman"/>
          <w:sz w:val="28"/>
          <w:szCs w:val="28"/>
        </w:rPr>
        <w:t>-</w:t>
      </w:r>
      <w:r>
        <w:rPr>
          <w:rFonts w:ascii="Times New Roman" w:hAnsi="Times New Roman"/>
          <w:sz w:val="28"/>
          <w:szCs w:val="28"/>
        </w:rPr>
        <w:tab/>
      </w:r>
      <w:r w:rsidR="00866D3E" w:rsidRPr="00B71478">
        <w:rPr>
          <w:rFonts w:ascii="Times New Roman" w:hAnsi="Times New Roman"/>
          <w:sz w:val="28"/>
          <w:szCs w:val="28"/>
        </w:rPr>
        <w:t xml:space="preserve">L’art. 14, 1° comma: finalizza </w:t>
      </w:r>
      <w:r w:rsidR="003201C6">
        <w:rPr>
          <w:rFonts w:ascii="Times New Roman" w:hAnsi="Times New Roman"/>
          <w:sz w:val="28"/>
          <w:szCs w:val="28"/>
        </w:rPr>
        <w:t>l</w:t>
      </w:r>
      <w:r w:rsidR="00866D3E" w:rsidRPr="00B71478">
        <w:rPr>
          <w:rFonts w:ascii="Times New Roman" w:hAnsi="Times New Roman"/>
          <w:sz w:val="28"/>
          <w:szCs w:val="28"/>
        </w:rPr>
        <w:t xml:space="preserve">a sussidiarietà come strumento per realizzare </w:t>
      </w:r>
      <w:r w:rsidR="00866D3E" w:rsidRPr="00B71478">
        <w:rPr>
          <w:rFonts w:ascii="Times New Roman" w:hAnsi="Times New Roman"/>
          <w:i/>
          <w:sz w:val="28"/>
          <w:szCs w:val="28"/>
        </w:rPr>
        <w:t xml:space="preserve">“la piena integrazione delle persone disabili… nell’ambito della vita familiare e sociale, nonché nei percorsi dell’istruzione scolastica o professionale o del lavoro...” </w:t>
      </w:r>
      <w:r w:rsidR="00866D3E" w:rsidRPr="00B71478">
        <w:rPr>
          <w:rFonts w:ascii="Times New Roman" w:hAnsi="Times New Roman"/>
          <w:sz w:val="28"/>
          <w:szCs w:val="28"/>
        </w:rPr>
        <w:t xml:space="preserve"> per realizzare</w:t>
      </w:r>
      <w:r w:rsidR="00866D3E" w:rsidRPr="00B71478">
        <w:rPr>
          <w:rFonts w:ascii="Times New Roman" w:hAnsi="Times New Roman"/>
          <w:i/>
          <w:sz w:val="28"/>
          <w:szCs w:val="28"/>
        </w:rPr>
        <w:t xml:space="preserve"> </w:t>
      </w:r>
      <w:r w:rsidR="00866D3E" w:rsidRPr="00B71478">
        <w:rPr>
          <w:rFonts w:ascii="Times New Roman" w:hAnsi="Times New Roman"/>
          <w:b/>
          <w:i/>
          <w:sz w:val="28"/>
          <w:szCs w:val="28"/>
        </w:rPr>
        <w:t>“un progetto individuale”</w:t>
      </w:r>
      <w:r w:rsidR="00866D3E" w:rsidRPr="00B71478">
        <w:rPr>
          <w:rFonts w:ascii="Times New Roman" w:hAnsi="Times New Roman"/>
          <w:i/>
          <w:sz w:val="28"/>
          <w:szCs w:val="28"/>
        </w:rPr>
        <w:t xml:space="preserve"> </w:t>
      </w:r>
      <w:r w:rsidR="00866D3E" w:rsidRPr="00B71478">
        <w:rPr>
          <w:rFonts w:ascii="Times New Roman" w:hAnsi="Times New Roman"/>
          <w:sz w:val="28"/>
          <w:szCs w:val="28"/>
        </w:rPr>
        <w:t xml:space="preserve">(il </w:t>
      </w:r>
      <w:r w:rsidR="00866D3E" w:rsidRPr="00B71478">
        <w:rPr>
          <w:rFonts w:ascii="Times New Roman" w:hAnsi="Times New Roman"/>
          <w:b/>
          <w:sz w:val="28"/>
          <w:szCs w:val="28"/>
        </w:rPr>
        <w:t>progetto di sostegno</w:t>
      </w:r>
      <w:r w:rsidR="00866D3E" w:rsidRPr="00B71478">
        <w:rPr>
          <w:rFonts w:ascii="Times New Roman" w:hAnsi="Times New Roman"/>
          <w:sz w:val="28"/>
          <w:szCs w:val="28"/>
        </w:rPr>
        <w:t>, a prescindere e prima ancora della sua eventuale giuridicizzazione con il decreto di cui all’art. 405 C.C.).</w:t>
      </w:r>
    </w:p>
    <w:p w:rsidR="00866D3E" w:rsidRPr="00B71478" w:rsidRDefault="00866D3E" w:rsidP="00F80DE3">
      <w:pPr>
        <w:tabs>
          <w:tab w:val="left" w:pos="284"/>
          <w:tab w:val="left" w:pos="567"/>
          <w:tab w:val="left" w:pos="851"/>
        </w:tabs>
        <w:spacing w:after="0" w:line="360" w:lineRule="auto"/>
        <w:jc w:val="both"/>
        <w:rPr>
          <w:rFonts w:ascii="Times New Roman" w:hAnsi="Times New Roman"/>
          <w:b/>
          <w:i/>
          <w:sz w:val="28"/>
          <w:szCs w:val="28"/>
        </w:rPr>
      </w:pPr>
      <w:r w:rsidRPr="00B71478">
        <w:rPr>
          <w:rFonts w:ascii="Times New Roman" w:hAnsi="Times New Roman"/>
          <w:sz w:val="28"/>
          <w:szCs w:val="28"/>
        </w:rPr>
        <w:t xml:space="preserve">E va infine sottolineato che, anche in relazione ai rapporti Stato - Regione ed enti pubblici, </w:t>
      </w:r>
      <w:r w:rsidRPr="00B71478">
        <w:rPr>
          <w:rFonts w:ascii="Times New Roman" w:hAnsi="Times New Roman"/>
          <w:i/>
          <w:sz w:val="28"/>
          <w:szCs w:val="28"/>
        </w:rPr>
        <w:t>“le disposizioni della presente legge costituiscono principi fondamentali ai sensi dell’art. 117 della Costituzione”</w:t>
      </w:r>
      <w:r w:rsidRPr="00B71478">
        <w:rPr>
          <w:rFonts w:ascii="Times New Roman" w:hAnsi="Times New Roman"/>
          <w:sz w:val="28"/>
          <w:szCs w:val="28"/>
        </w:rPr>
        <w:t xml:space="preserve"> (art. 1, 7° comma della legge 328/2000).</w:t>
      </w:r>
      <w:r w:rsidR="005660AD">
        <w:rPr>
          <w:rFonts w:ascii="Times New Roman" w:hAnsi="Times New Roman"/>
          <w:sz w:val="28"/>
          <w:szCs w:val="28"/>
        </w:rPr>
        <w:t xml:space="preserve"> Ma è direttamente fondamentale, in relazione alla</w:t>
      </w:r>
      <w:r w:rsidRPr="00B71478">
        <w:rPr>
          <w:rFonts w:ascii="Times New Roman" w:hAnsi="Times New Roman"/>
          <w:sz w:val="28"/>
          <w:szCs w:val="28"/>
        </w:rPr>
        <w:t xml:space="preserve"> sussidiarietà degli interventi</w:t>
      </w:r>
      <w:r w:rsidR="005660AD">
        <w:rPr>
          <w:rFonts w:ascii="Times New Roman" w:hAnsi="Times New Roman"/>
          <w:sz w:val="28"/>
          <w:szCs w:val="28"/>
        </w:rPr>
        <w:t>,</w:t>
      </w:r>
      <w:r w:rsidRPr="00B71478">
        <w:rPr>
          <w:rFonts w:ascii="Times New Roman" w:hAnsi="Times New Roman"/>
          <w:sz w:val="28"/>
          <w:szCs w:val="28"/>
        </w:rPr>
        <w:t xml:space="preserve"> anche la valorizzazione </w:t>
      </w:r>
      <w:r w:rsidRPr="00B71478">
        <w:rPr>
          <w:rFonts w:ascii="Times New Roman" w:hAnsi="Times New Roman"/>
          <w:b/>
          <w:sz w:val="28"/>
          <w:szCs w:val="28"/>
        </w:rPr>
        <w:t>dell’ultimo comma dell’art. 118 della Costituzione (che non è praticamente “toccato” dalla riforma costituzionale)</w:t>
      </w:r>
      <w:r w:rsidR="005660AD">
        <w:rPr>
          <w:rFonts w:ascii="Times New Roman" w:hAnsi="Times New Roman"/>
          <w:b/>
          <w:sz w:val="28"/>
          <w:szCs w:val="28"/>
        </w:rPr>
        <w:t>,</w:t>
      </w:r>
      <w:r w:rsidRPr="00B71478">
        <w:rPr>
          <w:rFonts w:ascii="Times New Roman" w:hAnsi="Times New Roman"/>
          <w:b/>
          <w:sz w:val="28"/>
          <w:szCs w:val="28"/>
        </w:rPr>
        <w:t xml:space="preserve"> che stabilisce il principio </w:t>
      </w:r>
      <w:r w:rsidRPr="00B71478">
        <w:rPr>
          <w:rFonts w:ascii="Times New Roman" w:hAnsi="Times New Roman"/>
          <w:b/>
          <w:sz w:val="28"/>
          <w:szCs w:val="28"/>
        </w:rPr>
        <w:lastRenderedPageBreak/>
        <w:t>di sussidiarietà quale bussola del rapporto tra iniziativa dei privati ed intervento pubblico.</w:t>
      </w:r>
    </w:p>
    <w:p w:rsidR="007B0A6F" w:rsidRPr="00B71478" w:rsidRDefault="007B0A6F" w:rsidP="00F80DE3">
      <w:pPr>
        <w:tabs>
          <w:tab w:val="left" w:pos="284"/>
          <w:tab w:val="left" w:pos="567"/>
          <w:tab w:val="left" w:pos="851"/>
        </w:tabs>
        <w:spacing w:after="0" w:line="360" w:lineRule="auto"/>
        <w:jc w:val="both"/>
        <w:rPr>
          <w:rFonts w:ascii="Times New Roman" w:hAnsi="Times New Roman"/>
          <w:sz w:val="28"/>
          <w:szCs w:val="28"/>
        </w:rPr>
      </w:pPr>
    </w:p>
    <w:p w:rsidR="005F6002" w:rsidRPr="00B71478" w:rsidRDefault="005F6002" w:rsidP="00F80DE3">
      <w:pPr>
        <w:tabs>
          <w:tab w:val="left" w:pos="284"/>
          <w:tab w:val="left" w:pos="567"/>
          <w:tab w:val="left" w:pos="851"/>
        </w:tabs>
        <w:spacing w:after="0" w:line="360" w:lineRule="auto"/>
        <w:jc w:val="both"/>
        <w:rPr>
          <w:rFonts w:ascii="Times New Roman" w:hAnsi="Times New Roman"/>
          <w:sz w:val="28"/>
          <w:szCs w:val="28"/>
        </w:rPr>
      </w:pPr>
    </w:p>
    <w:p w:rsidR="005F6002" w:rsidRPr="00B71478" w:rsidRDefault="005F6002"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I rapporti tra ads ed interdizione – la sussidiarietà funzionale</w:t>
      </w:r>
    </w:p>
    <w:p w:rsidR="005F6002" w:rsidRPr="00B71478" w:rsidRDefault="005F6002"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La sussidiarietà funzionale (o strumentalità) si evidenzia in particolare, nella legge sull’amministrazione di sostegno, nel rapporto tra ads e interdizione (evito di parlare dell’inabilitazione perché, a prescindere dall’analogia con l’interdizione per l’utilizzazione di un seppur più ridotto generale principio di incapacitazione, ormai </w:t>
      </w:r>
      <w:r w:rsidR="005660AD">
        <w:rPr>
          <w:rFonts w:ascii="Times New Roman" w:hAnsi="Times New Roman"/>
          <w:sz w:val="28"/>
          <w:szCs w:val="28"/>
        </w:rPr>
        <w:t xml:space="preserve">è di fatto </w:t>
      </w:r>
      <w:r w:rsidRPr="00B71478">
        <w:rPr>
          <w:rFonts w:ascii="Times New Roman" w:hAnsi="Times New Roman"/>
          <w:sz w:val="28"/>
          <w:szCs w:val="28"/>
        </w:rPr>
        <w:t>pressoché ovunque “superata” dalla incontestata possibilità del GT di prevedere, ex art. 405, 5° comma, n. 4 e/o ex art. 407, 4° comma C.C., “l’assistenza necessaria” dell’ads per atti eccedenti l’ordinaria amministrazione).</w:t>
      </w:r>
    </w:p>
    <w:p w:rsidR="002D6FBB" w:rsidRPr="00B71478" w:rsidRDefault="002D6FBB" w:rsidP="00F80DE3">
      <w:pPr>
        <w:tabs>
          <w:tab w:val="left" w:pos="284"/>
          <w:tab w:val="left" w:pos="567"/>
          <w:tab w:val="left" w:pos="851"/>
        </w:tabs>
        <w:spacing w:after="0" w:line="360" w:lineRule="auto"/>
        <w:jc w:val="both"/>
        <w:rPr>
          <w:rFonts w:ascii="Times New Roman" w:hAnsi="Times New Roman"/>
          <w:sz w:val="28"/>
          <w:szCs w:val="28"/>
        </w:rPr>
      </w:pPr>
    </w:p>
    <w:p w:rsidR="002D6FBB" w:rsidRPr="00B71478" w:rsidRDefault="002D6FBB" w:rsidP="00F80DE3">
      <w:pPr>
        <w:tabs>
          <w:tab w:val="left" w:pos="284"/>
          <w:tab w:val="left" w:pos="567"/>
          <w:tab w:val="left" w:pos="851"/>
        </w:tabs>
        <w:spacing w:after="0" w:line="360" w:lineRule="auto"/>
        <w:jc w:val="both"/>
        <w:rPr>
          <w:rFonts w:ascii="Times New Roman" w:hAnsi="Times New Roman"/>
          <w:sz w:val="28"/>
          <w:szCs w:val="28"/>
        </w:rPr>
      </w:pPr>
    </w:p>
    <w:p w:rsidR="002D6FBB" w:rsidRPr="00B71478" w:rsidRDefault="002D6FBB"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sussidiarietà funzionale nell’applicazione delle misure di protezione</w:t>
      </w:r>
    </w:p>
    <w:p w:rsidR="002D6FBB" w:rsidRPr="00B71478" w:rsidRDefault="002D6FBB"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L’art. 414 C.C. e la strumentalità delle misure di protezione</w:t>
      </w:r>
    </w:p>
    <w:p w:rsidR="002D6FBB" w:rsidRPr="00B71478" w:rsidRDefault="002D6FBB"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Il concetto di sussidiarietà funzionale emerge con chiarezza dalla lettura della “preferenza normativa” dell’amministrazione di sostegno rispetto all’interdizione, espressa chiaramente (anche per chi non volesse ricorrere ad una, a mio parere doverosa, interpretaz</w:t>
      </w:r>
      <w:r w:rsidR="005660AD">
        <w:rPr>
          <w:rFonts w:ascii="Times New Roman" w:hAnsi="Times New Roman"/>
          <w:sz w:val="28"/>
          <w:szCs w:val="28"/>
        </w:rPr>
        <w:t>ione sistematica ed orientata da</w:t>
      </w:r>
      <w:r w:rsidRPr="00B71478">
        <w:rPr>
          <w:rFonts w:ascii="Times New Roman" w:hAnsi="Times New Roman"/>
          <w:sz w:val="28"/>
          <w:szCs w:val="28"/>
        </w:rPr>
        <w:t>lle norme costitu</w:t>
      </w:r>
      <w:r w:rsidR="005660AD">
        <w:rPr>
          <w:rFonts w:ascii="Times New Roman" w:hAnsi="Times New Roman"/>
          <w:sz w:val="28"/>
          <w:szCs w:val="28"/>
        </w:rPr>
        <w:t>zionali e da</w:t>
      </w:r>
      <w:r w:rsidRPr="00B71478">
        <w:rPr>
          <w:rFonts w:ascii="Times New Roman" w:hAnsi="Times New Roman"/>
          <w:sz w:val="28"/>
          <w:szCs w:val="28"/>
        </w:rPr>
        <w:t xml:space="preserve">lle convenzioni internazionali recepite dal nostro ordinamento) dall’art. </w:t>
      </w:r>
      <w:r w:rsidR="00AF7B0B" w:rsidRPr="00B71478">
        <w:rPr>
          <w:rFonts w:ascii="Times New Roman" w:hAnsi="Times New Roman"/>
          <w:sz w:val="28"/>
          <w:szCs w:val="28"/>
        </w:rPr>
        <w:t>414 C.C.</w:t>
      </w:r>
    </w:p>
    <w:p w:rsidR="00AF7B0B" w:rsidRPr="00B71478" w:rsidRDefault="00AF7B0B"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La legge 6/2004 ha </w:t>
      </w:r>
      <w:r w:rsidRPr="00B71478">
        <w:rPr>
          <w:rFonts w:ascii="Times New Roman" w:hAnsi="Times New Roman"/>
          <w:b/>
          <w:sz w:val="28"/>
          <w:szCs w:val="28"/>
        </w:rPr>
        <w:t>sostituito</w:t>
      </w:r>
      <w:r w:rsidRPr="00B71478">
        <w:rPr>
          <w:rFonts w:ascii="Times New Roman" w:hAnsi="Times New Roman"/>
          <w:sz w:val="28"/>
          <w:szCs w:val="28"/>
        </w:rPr>
        <w:t xml:space="preserve"> (già nella stessa rubrica) alla fatalistica ed opprimente espressione </w:t>
      </w:r>
      <w:r w:rsidRPr="00B71478">
        <w:rPr>
          <w:rFonts w:ascii="Times New Roman" w:hAnsi="Times New Roman"/>
          <w:b/>
          <w:sz w:val="28"/>
          <w:szCs w:val="28"/>
        </w:rPr>
        <w:t>“devono essere interdetti”</w:t>
      </w:r>
      <w:r w:rsidRPr="00B71478">
        <w:rPr>
          <w:rFonts w:ascii="Times New Roman" w:hAnsi="Times New Roman"/>
          <w:sz w:val="28"/>
          <w:szCs w:val="28"/>
        </w:rPr>
        <w:t xml:space="preserve">, di cui alla precedente formulazione, con l’espressione </w:t>
      </w:r>
      <w:r w:rsidRPr="00B71478">
        <w:rPr>
          <w:rFonts w:ascii="Times New Roman" w:hAnsi="Times New Roman"/>
          <w:b/>
          <w:sz w:val="28"/>
          <w:szCs w:val="28"/>
        </w:rPr>
        <w:t>“possono essere interdetti”</w:t>
      </w:r>
      <w:r w:rsidRPr="00B71478">
        <w:rPr>
          <w:rFonts w:ascii="Times New Roman" w:hAnsi="Times New Roman"/>
          <w:sz w:val="28"/>
          <w:szCs w:val="28"/>
        </w:rPr>
        <w:t xml:space="preserve"> che, già dalla rubrica, orienta la discrezionalità del giudice</w:t>
      </w:r>
      <w:r w:rsidR="005660AD">
        <w:rPr>
          <w:rFonts w:ascii="Times New Roman" w:hAnsi="Times New Roman"/>
          <w:sz w:val="28"/>
          <w:szCs w:val="28"/>
        </w:rPr>
        <w:t>,</w:t>
      </w:r>
      <w:r w:rsidRPr="00B71478">
        <w:rPr>
          <w:rFonts w:ascii="Times New Roman" w:hAnsi="Times New Roman"/>
          <w:sz w:val="28"/>
          <w:szCs w:val="28"/>
        </w:rPr>
        <w:t xml:space="preserve"> che potrà legittimamente ricorrere a quest’ultimo strumento di protezione </w:t>
      </w:r>
      <w:r w:rsidRPr="00B71478">
        <w:rPr>
          <w:rFonts w:ascii="Times New Roman" w:hAnsi="Times New Roman"/>
          <w:b/>
          <w:sz w:val="28"/>
          <w:szCs w:val="28"/>
        </w:rPr>
        <w:t>solo quando “ciò è necessario per assicurare la loro adeguata protezione”</w:t>
      </w:r>
      <w:r w:rsidRPr="00B71478">
        <w:rPr>
          <w:rFonts w:ascii="Times New Roman" w:hAnsi="Times New Roman"/>
          <w:sz w:val="28"/>
          <w:szCs w:val="28"/>
        </w:rPr>
        <w:t>.</w:t>
      </w:r>
    </w:p>
    <w:p w:rsidR="00AF7B0B" w:rsidRPr="00B71478" w:rsidRDefault="00AF7B0B"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Non vale a modificare tale interpretazione il fatto che la disposizione “nuova” usi l’indicativo presente del verbo essere – “sono interdetti” – nell’ipotizzare il ricorso </w:t>
      </w:r>
      <w:r w:rsidRPr="00B71478">
        <w:rPr>
          <w:rFonts w:ascii="Times New Roman" w:hAnsi="Times New Roman"/>
          <w:sz w:val="28"/>
          <w:szCs w:val="28"/>
        </w:rPr>
        <w:lastRenderedPageBreak/>
        <w:t>allo strumento di protezione – interdizione. Infatti il testo stesso condiziona espressamente ed univocamente (usando l’avverbio temporale ed eventuale “quando”</w:t>
      </w:r>
      <w:r w:rsidR="004E022F" w:rsidRPr="00B71478">
        <w:rPr>
          <w:rFonts w:ascii="Times New Roman" w:hAnsi="Times New Roman"/>
          <w:sz w:val="28"/>
          <w:szCs w:val="28"/>
        </w:rPr>
        <w:t>) tale ipotesi strumentale alla “necessità” (leggasi indispensabilità) di assicurare adeguata protezione alla persona altrimenti non proteggibile con alcuna modalità diversa.</w:t>
      </w:r>
    </w:p>
    <w:p w:rsidR="00EF5918" w:rsidRPr="00B71478" w:rsidRDefault="004E022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In sostanza non appare possibile, né attraverso interpretazione letterale né, tantomeno attraverso interpretazione sistematica</w:t>
      </w:r>
      <w:r w:rsidR="004F7D24" w:rsidRPr="00B71478">
        <w:rPr>
          <w:rFonts w:ascii="Times New Roman" w:hAnsi="Times New Roman"/>
          <w:sz w:val="28"/>
          <w:szCs w:val="28"/>
        </w:rPr>
        <w:t>,</w:t>
      </w:r>
      <w:r w:rsidRPr="00B71478">
        <w:rPr>
          <w:rFonts w:ascii="Times New Roman" w:hAnsi="Times New Roman"/>
          <w:sz w:val="28"/>
          <w:szCs w:val="28"/>
        </w:rPr>
        <w:t xml:space="preserve"> ricorrere legittimamente </w:t>
      </w:r>
      <w:r w:rsidR="004F7D24" w:rsidRPr="00B71478">
        <w:rPr>
          <w:rFonts w:ascii="Times New Roman" w:hAnsi="Times New Roman"/>
          <w:sz w:val="28"/>
          <w:szCs w:val="28"/>
        </w:rPr>
        <w:t>all’interdizione quando e/o se è comunque ancora possibile, per la specifica situazione esistenziale della persona pur “inferma di mente abituale”, ricorrere, con sufficienti effetti protettivi, ad un (più) esteso provvedimento ex artt. 405 e 407 C.C.</w:t>
      </w:r>
      <w:r w:rsidR="00EF5918" w:rsidRPr="00B71478">
        <w:rPr>
          <w:rFonts w:ascii="Times New Roman" w:hAnsi="Times New Roman"/>
          <w:sz w:val="28"/>
          <w:szCs w:val="28"/>
        </w:rPr>
        <w:t>, anche comprensivo di larghe “incapacitazioni” (art. 411, 3° comma C.C.).</w:t>
      </w:r>
    </w:p>
    <w:p w:rsidR="004E022F" w:rsidRPr="00B71478" w:rsidRDefault="00EF5918"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In sostanza il GT, attraverso il combinato disposto degli artt. 413, 3° comma</w:t>
      </w:r>
      <w:r w:rsidR="004F7D24" w:rsidRPr="00B71478">
        <w:rPr>
          <w:rFonts w:ascii="Times New Roman" w:hAnsi="Times New Roman"/>
          <w:sz w:val="28"/>
          <w:szCs w:val="28"/>
        </w:rPr>
        <w:t xml:space="preserve"> </w:t>
      </w:r>
      <w:r w:rsidRPr="00B71478">
        <w:rPr>
          <w:rFonts w:ascii="Times New Roman" w:hAnsi="Times New Roman"/>
          <w:sz w:val="28"/>
          <w:szCs w:val="28"/>
        </w:rPr>
        <w:t xml:space="preserve">e 414 C.C., è tenuto anche a fare un concreto  bilanciamento proiettivo e protettivo tra tali misure, verificando, prima di “informare il PM”, se sia in concreto davvero ipotizzabile che la ritenuta insufficienza della migliore protezione possibile attraverso l’ads, sia </w:t>
      </w:r>
      <w:r w:rsidR="00D4052E" w:rsidRPr="00B71478">
        <w:rPr>
          <w:rFonts w:ascii="Times New Roman" w:hAnsi="Times New Roman"/>
          <w:sz w:val="28"/>
          <w:szCs w:val="28"/>
        </w:rPr>
        <w:t>effettivamente</w:t>
      </w:r>
      <w:r w:rsidRPr="00B71478">
        <w:rPr>
          <w:rFonts w:ascii="Times New Roman" w:hAnsi="Times New Roman"/>
          <w:sz w:val="28"/>
          <w:szCs w:val="28"/>
        </w:rPr>
        <w:t xml:space="preserve"> superabile attraverso “la protezione annullante” conseguente all’eventuale interdizione/tutela.</w:t>
      </w:r>
    </w:p>
    <w:p w:rsidR="00265FCF" w:rsidRPr="00B71478" w:rsidRDefault="00265FCF" w:rsidP="00F80DE3">
      <w:pPr>
        <w:tabs>
          <w:tab w:val="left" w:pos="284"/>
          <w:tab w:val="left" w:pos="567"/>
          <w:tab w:val="left" w:pos="851"/>
        </w:tabs>
        <w:spacing w:after="0" w:line="360" w:lineRule="auto"/>
        <w:jc w:val="both"/>
        <w:rPr>
          <w:rFonts w:ascii="Times New Roman" w:hAnsi="Times New Roman"/>
          <w:sz w:val="28"/>
          <w:szCs w:val="28"/>
        </w:rPr>
      </w:pPr>
    </w:p>
    <w:p w:rsidR="00265FCF" w:rsidRPr="00B71478" w:rsidRDefault="00265FCF" w:rsidP="00F80DE3">
      <w:pPr>
        <w:tabs>
          <w:tab w:val="left" w:pos="284"/>
          <w:tab w:val="left" w:pos="567"/>
          <w:tab w:val="left" w:pos="851"/>
        </w:tabs>
        <w:spacing w:after="0" w:line="360" w:lineRule="auto"/>
        <w:jc w:val="both"/>
        <w:rPr>
          <w:rFonts w:ascii="Times New Roman" w:hAnsi="Times New Roman"/>
          <w:sz w:val="28"/>
          <w:szCs w:val="28"/>
        </w:rPr>
      </w:pPr>
    </w:p>
    <w:p w:rsidR="00265FCF" w:rsidRPr="00B71478" w:rsidRDefault="00265FCF"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L’applicabilità eccezionale dell’interdizione</w:t>
      </w:r>
    </w:p>
    <w:p w:rsidR="00862589" w:rsidRPr="00B71478" w:rsidRDefault="00265FC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Anche se pleonastico, ricordo che la legge fa riferimento alle possibilità di ricorre all’interdizione non certo per tutte le persone non autonome per infermità o menomazione fisica o psichica, ma solo per coloro che “si trovano in condizione di abituale incapacità di mente che li rende incapaci di provvedere ai propri interessi”.</w:t>
      </w:r>
    </w:p>
    <w:p w:rsidR="00265FCF" w:rsidRPr="00B71478" w:rsidRDefault="00265FCF"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E ribadisco che, anche se la persona si trova nelle condizioni totalmente e permanentemente incapacitanti conseguenti ad “abituale infermità di mente”, non per questo può considerarsi oggi legittima l’applicazione della “misura di protezione-interdizione” se, anche attraverso un’applicazione particolarmente penetrante e </w:t>
      </w:r>
      <w:r w:rsidRPr="00B71478">
        <w:rPr>
          <w:rFonts w:ascii="Times New Roman" w:hAnsi="Times New Roman"/>
          <w:sz w:val="28"/>
          <w:szCs w:val="28"/>
        </w:rPr>
        <w:lastRenderedPageBreak/>
        <w:t>perfino invasiva dell’ads</w:t>
      </w:r>
      <w:r w:rsidR="005660AD">
        <w:rPr>
          <w:rFonts w:ascii="Times New Roman" w:hAnsi="Times New Roman"/>
          <w:sz w:val="28"/>
          <w:szCs w:val="28"/>
        </w:rPr>
        <w:t>,</w:t>
      </w:r>
      <w:r w:rsidRPr="00B71478">
        <w:rPr>
          <w:rFonts w:ascii="Times New Roman" w:hAnsi="Times New Roman"/>
          <w:sz w:val="28"/>
          <w:szCs w:val="28"/>
        </w:rPr>
        <w:t xml:space="preserve"> è possibile comunque assicurare alla </w:t>
      </w:r>
      <w:r w:rsidR="003F709C" w:rsidRPr="00B71478">
        <w:rPr>
          <w:rFonts w:ascii="Times New Roman" w:hAnsi="Times New Roman"/>
          <w:sz w:val="28"/>
          <w:szCs w:val="28"/>
        </w:rPr>
        <w:t>persona una protezione adeguata.</w:t>
      </w:r>
    </w:p>
    <w:p w:rsidR="003F709C" w:rsidRPr="00B71478" w:rsidRDefault="003F709C"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Pertanto, già in base alla sola previsione dell’art. 414 C.C. emergono sia il “carattere speciale”, rispetto alla fisiologica applicazione dell’ads, della disciplina annullante dell’interdizione, possibile solo nei confronti di chi si trovi nelle previste condizioni di totale incapacità di mente abituale; sia, anche in tal caso, il carattere sussidiario (sussidiarietà funzionale) della possibilità di adottare l’estrema misura dell’interdizione, che, per proteggere la persona, ne annulla</w:t>
      </w:r>
      <w:r w:rsidR="005660AD">
        <w:rPr>
          <w:rFonts w:ascii="Times New Roman" w:hAnsi="Times New Roman"/>
          <w:sz w:val="28"/>
          <w:szCs w:val="28"/>
        </w:rPr>
        <w:t xml:space="preserve"> comunque giuridicamente ogni </w:t>
      </w:r>
      <w:r w:rsidRPr="00B71478">
        <w:rPr>
          <w:rFonts w:ascii="Times New Roman" w:hAnsi="Times New Roman"/>
          <w:sz w:val="28"/>
          <w:szCs w:val="28"/>
        </w:rPr>
        <w:t xml:space="preserve">capacità e </w:t>
      </w:r>
      <w:r w:rsidR="005660AD">
        <w:rPr>
          <w:rFonts w:ascii="Times New Roman" w:hAnsi="Times New Roman"/>
          <w:sz w:val="28"/>
          <w:szCs w:val="28"/>
        </w:rPr>
        <w:t xml:space="preserve">rischia di </w:t>
      </w:r>
      <w:r w:rsidRPr="00B71478">
        <w:rPr>
          <w:rFonts w:ascii="Times New Roman" w:hAnsi="Times New Roman"/>
          <w:sz w:val="28"/>
          <w:szCs w:val="28"/>
        </w:rPr>
        <w:t>provoca</w:t>
      </w:r>
      <w:r w:rsidR="005660AD">
        <w:rPr>
          <w:rFonts w:ascii="Times New Roman" w:hAnsi="Times New Roman"/>
          <w:sz w:val="28"/>
          <w:szCs w:val="28"/>
        </w:rPr>
        <w:t>rne</w:t>
      </w:r>
      <w:r w:rsidRPr="00B71478">
        <w:rPr>
          <w:rFonts w:ascii="Times New Roman" w:hAnsi="Times New Roman"/>
          <w:sz w:val="28"/>
          <w:szCs w:val="28"/>
        </w:rPr>
        <w:t xml:space="preserve">, anche culturalmente, la </w:t>
      </w:r>
      <w:r w:rsidR="00835C81" w:rsidRPr="00B71478">
        <w:rPr>
          <w:rFonts w:ascii="Times New Roman" w:hAnsi="Times New Roman"/>
          <w:sz w:val="28"/>
          <w:szCs w:val="28"/>
        </w:rPr>
        <w:t xml:space="preserve">“ghettizzazione” </w:t>
      </w:r>
      <w:r w:rsidR="005660AD">
        <w:rPr>
          <w:rFonts w:ascii="Times New Roman" w:hAnsi="Times New Roman"/>
          <w:sz w:val="28"/>
          <w:szCs w:val="28"/>
        </w:rPr>
        <w:t>sociale</w:t>
      </w:r>
      <w:r w:rsidR="00835C81" w:rsidRPr="00B71478">
        <w:rPr>
          <w:rFonts w:ascii="Times New Roman" w:hAnsi="Times New Roman"/>
          <w:sz w:val="28"/>
          <w:szCs w:val="28"/>
        </w:rPr>
        <w:t>.</w:t>
      </w:r>
    </w:p>
    <w:p w:rsidR="00835C81" w:rsidRPr="00B71478" w:rsidRDefault="00835C81"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Le misure di protezione infatti, nella disciplina codicistica rinnovata dalla legge 6/2004, sono leggibili unicamente come uno strumento concretamente possibile per “assicurare adeguata protezione” alla persona fragile (strumentalità). E sono applicabili, in una visione costituzionalmente orientata ai grandi principi del personalismo, del solidarismo e della sussidiarietà, solo come mezzo per rimuovere (per </w:t>
      </w:r>
      <w:r w:rsidR="005660AD">
        <w:rPr>
          <w:rFonts w:ascii="Times New Roman" w:hAnsi="Times New Roman"/>
          <w:sz w:val="28"/>
          <w:szCs w:val="28"/>
        </w:rPr>
        <w:t>quanto concretamente possibile)</w:t>
      </w:r>
      <w:r w:rsidRPr="00B71478">
        <w:rPr>
          <w:rFonts w:ascii="Times New Roman" w:hAnsi="Times New Roman"/>
          <w:sz w:val="28"/>
          <w:szCs w:val="28"/>
        </w:rPr>
        <w:t xml:space="preserve"> gli ostacoli che impediscono il pieno sviluppo della persona umana, salvaguardando comunque la dignità di ogni persona (principio di pari dignità sociale di cui all’art. 3, 1° comma della Costituzione); a favore della quale, mai sulla quale e tantomeno contro la quale, la misura di protezione deve comunque essere intesa e può essere applicata.</w:t>
      </w:r>
    </w:p>
    <w:p w:rsidR="00835C81" w:rsidRPr="00B71478" w:rsidRDefault="00835C81" w:rsidP="00F80DE3">
      <w:pPr>
        <w:tabs>
          <w:tab w:val="left" w:pos="284"/>
          <w:tab w:val="left" w:pos="567"/>
          <w:tab w:val="left" w:pos="851"/>
        </w:tabs>
        <w:spacing w:after="0" w:line="360" w:lineRule="auto"/>
        <w:jc w:val="both"/>
        <w:rPr>
          <w:rFonts w:ascii="Times New Roman" w:hAnsi="Times New Roman"/>
          <w:sz w:val="28"/>
          <w:szCs w:val="28"/>
        </w:rPr>
      </w:pPr>
    </w:p>
    <w:p w:rsidR="00835C81" w:rsidRPr="00B71478" w:rsidRDefault="00835C81" w:rsidP="00F80DE3">
      <w:pPr>
        <w:tabs>
          <w:tab w:val="left" w:pos="284"/>
          <w:tab w:val="left" w:pos="567"/>
          <w:tab w:val="left" w:pos="851"/>
        </w:tabs>
        <w:spacing w:after="0" w:line="360" w:lineRule="auto"/>
        <w:jc w:val="both"/>
        <w:rPr>
          <w:rFonts w:ascii="Times New Roman" w:hAnsi="Times New Roman"/>
          <w:sz w:val="28"/>
          <w:szCs w:val="28"/>
        </w:rPr>
      </w:pPr>
    </w:p>
    <w:p w:rsidR="00835C81" w:rsidRPr="00B71478" w:rsidRDefault="00835C81"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responsabilità del GT</w:t>
      </w:r>
    </w:p>
    <w:p w:rsidR="0031707C" w:rsidRPr="00B71478" w:rsidRDefault="00835C81"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In questo quadro è evidente che uno strumento di protezione giuridicamente e culturalmente non annullante e valorizzante come l’amministrazione di sostegno, andrà comunque “preferito”, finché sia possibile, all’interdizione. E nella concreta operatività - anche ricorrendo eventualmente alle previsioni dell’art. 411, 3° comma C.C. - al di là di ogni formalismo, di ogni parere dottrinale e di ogni sentenza di merito o di legittimità, risulta praticamente sempre possibile, se non si introducono </w:t>
      </w:r>
      <w:r w:rsidRPr="00B71478">
        <w:rPr>
          <w:rFonts w:ascii="Times New Roman" w:hAnsi="Times New Roman"/>
          <w:sz w:val="28"/>
          <w:szCs w:val="28"/>
        </w:rPr>
        <w:lastRenderedPageBreak/>
        <w:t>surrettiziamente limiti di applicabilità che la legge non prevede, che il GT abbia il “responsabile coraggio” (o la responsabilità coraggiosa) di “modulare adeguatamente” per il caso concreto e specifico della singola persona sofferente, il proprio provvedimento ex artt. 405 e/o 407, 3° comma C.C., per assicurarle comunque anche ogni forma di “protezione passiva”</w:t>
      </w:r>
      <w:r w:rsidR="0031707C" w:rsidRPr="00B71478">
        <w:rPr>
          <w:rFonts w:ascii="Times New Roman" w:hAnsi="Times New Roman"/>
          <w:sz w:val="28"/>
          <w:szCs w:val="28"/>
        </w:rPr>
        <w:t xml:space="preserve"> possibile</w:t>
      </w:r>
      <w:r w:rsidRPr="00B71478">
        <w:rPr>
          <w:rFonts w:ascii="Times New Roman" w:hAnsi="Times New Roman"/>
          <w:sz w:val="28"/>
          <w:szCs w:val="28"/>
        </w:rPr>
        <w:t xml:space="preserve"> </w:t>
      </w:r>
      <w:r w:rsidR="0031707C" w:rsidRPr="00B71478">
        <w:rPr>
          <w:rFonts w:ascii="Times New Roman" w:hAnsi="Times New Roman"/>
          <w:sz w:val="28"/>
          <w:szCs w:val="28"/>
        </w:rPr>
        <w:t>(</w:t>
      </w:r>
      <w:r w:rsidRPr="00B71478">
        <w:rPr>
          <w:rFonts w:ascii="Times New Roman" w:hAnsi="Times New Roman"/>
          <w:sz w:val="28"/>
          <w:szCs w:val="28"/>
        </w:rPr>
        <w:t>pressoché corrispondente a quella, an</w:t>
      </w:r>
      <w:r w:rsidR="0031707C" w:rsidRPr="00B71478">
        <w:rPr>
          <w:rFonts w:ascii="Times New Roman" w:hAnsi="Times New Roman"/>
          <w:sz w:val="28"/>
          <w:szCs w:val="28"/>
        </w:rPr>
        <w:t>nullante e non inseribile in un comunque più ampio “progetto di sostegno”, dell’interdizione).</w:t>
      </w:r>
    </w:p>
    <w:p w:rsidR="00835C81" w:rsidRPr="00B71478" w:rsidRDefault="00DA22C3"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Ritengo di sottolineare che il legislatore del 2004, pur non avendo avuto il “coraggio” e/o la concreta possibilità di abrogare da subito l’interdizione (trasformando così </w:t>
      </w:r>
      <w:r w:rsidRPr="00B71478">
        <w:rPr>
          <w:rFonts w:ascii="Times New Roman" w:hAnsi="Times New Roman"/>
          <w:i/>
          <w:sz w:val="28"/>
          <w:szCs w:val="28"/>
        </w:rPr>
        <w:t>ex lege</w:t>
      </w:r>
      <w:r w:rsidRPr="00B71478">
        <w:rPr>
          <w:rFonts w:ascii="Times New Roman" w:hAnsi="Times New Roman"/>
          <w:sz w:val="28"/>
          <w:szCs w:val="28"/>
        </w:rPr>
        <w:t xml:space="preserve"> tutte le tutele in corso in ads), ha dettato una norma-ponte in tal senso significativa (anche se di fatto poco applicata), premettendo un nuovo primo comma all’art. 427 C.C.</w:t>
      </w:r>
      <w:r w:rsidR="005660AD">
        <w:rPr>
          <w:rFonts w:ascii="Times New Roman" w:hAnsi="Times New Roman"/>
          <w:sz w:val="28"/>
          <w:szCs w:val="28"/>
        </w:rPr>
        <w:t>,</w:t>
      </w:r>
      <w:r w:rsidRPr="00B71478">
        <w:rPr>
          <w:rFonts w:ascii="Times New Roman" w:hAnsi="Times New Roman"/>
          <w:sz w:val="28"/>
          <w:szCs w:val="28"/>
        </w:rPr>
        <w:t xml:space="preserve"> relativo alle possibilità di compimento di “taluni atti” giuridici da parte dello stesso interdetto.</w:t>
      </w:r>
    </w:p>
    <w:p w:rsidR="00DA22C3" w:rsidRPr="00B71478" w:rsidRDefault="00DA22C3"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La sussidiarietà funzionale degli strumenti di protezione (o strumentalità protettiva) ed il conseguente favore all’amministrazione di sostegno, è, com</w:t>
      </w:r>
      <w:r w:rsidR="005660AD">
        <w:rPr>
          <w:rFonts w:ascii="Times New Roman" w:hAnsi="Times New Roman"/>
          <w:sz w:val="28"/>
          <w:szCs w:val="28"/>
        </w:rPr>
        <w:t>e sopra ho cercato di evidenziar</w:t>
      </w:r>
      <w:r w:rsidRPr="00B71478">
        <w:rPr>
          <w:rFonts w:ascii="Times New Roman" w:hAnsi="Times New Roman"/>
          <w:sz w:val="28"/>
          <w:szCs w:val="28"/>
        </w:rPr>
        <w:t>e, la ragione concreta delle “difficoltà” previste per la “trasformazione” dell’ads in interdizione e della stessa “discrezionalità vincolata” del PM a fronte dell’informativa del GT di cui all’art. 413 ultimo comma C.C.</w:t>
      </w:r>
    </w:p>
    <w:p w:rsidR="00DA22C3" w:rsidRPr="00B71478" w:rsidRDefault="00DA22C3" w:rsidP="00F80DE3">
      <w:pPr>
        <w:tabs>
          <w:tab w:val="left" w:pos="284"/>
          <w:tab w:val="left" w:pos="567"/>
          <w:tab w:val="left" w:pos="851"/>
        </w:tabs>
        <w:spacing w:after="0" w:line="360" w:lineRule="auto"/>
        <w:jc w:val="both"/>
        <w:rPr>
          <w:rFonts w:ascii="Times New Roman" w:hAnsi="Times New Roman"/>
          <w:sz w:val="28"/>
          <w:szCs w:val="28"/>
        </w:rPr>
      </w:pPr>
    </w:p>
    <w:p w:rsidR="00DA22C3" w:rsidRPr="00B71478" w:rsidRDefault="00DA22C3" w:rsidP="00F80DE3">
      <w:pPr>
        <w:tabs>
          <w:tab w:val="left" w:pos="284"/>
          <w:tab w:val="left" w:pos="567"/>
          <w:tab w:val="left" w:pos="851"/>
        </w:tabs>
        <w:spacing w:after="0" w:line="360" w:lineRule="auto"/>
        <w:jc w:val="both"/>
        <w:rPr>
          <w:rFonts w:ascii="Times New Roman" w:hAnsi="Times New Roman"/>
          <w:sz w:val="28"/>
          <w:szCs w:val="28"/>
        </w:rPr>
      </w:pPr>
    </w:p>
    <w:p w:rsidR="00DA22C3" w:rsidRPr="00B71478" w:rsidRDefault="00DA22C3"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L’art. 418, 3° comma C.C.: il passaggio da giudizio di interdizione ad ads</w:t>
      </w:r>
    </w:p>
    <w:p w:rsidR="00DA22C3" w:rsidRPr="00B71478" w:rsidRDefault="00DA22C3"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 </w:t>
      </w:r>
      <w:r w:rsidR="00D8074A" w:rsidRPr="00B71478">
        <w:rPr>
          <w:rFonts w:ascii="Times New Roman" w:hAnsi="Times New Roman"/>
          <w:sz w:val="28"/>
          <w:szCs w:val="28"/>
        </w:rPr>
        <w:t xml:space="preserve">Analoga mi pare la motivazione del percorso invece facilitato e facilitante previsto dal 3° comma dell’art. 418 C.C. per il passaggio dal procedimento di interdizione all’ads: </w:t>
      </w:r>
      <w:r w:rsidR="00D8074A" w:rsidRPr="00B71478">
        <w:rPr>
          <w:rFonts w:ascii="Times New Roman" w:hAnsi="Times New Roman"/>
          <w:i/>
          <w:sz w:val="28"/>
          <w:szCs w:val="28"/>
        </w:rPr>
        <w:t>“se nel corso del giudizio di interdizione o di inabilitazione appare opportuno applicare l’amministrazione di sostegno, il giudice, d’ufficio o a distanza di parte, dispone la trasmissione del procedimento al GT. In tal caso il giudice competente per interdizione o per l’inabilitazione può adottare i provvedimenti urgenti di cui al 4° comma dell’art. 405 C.C.”.</w:t>
      </w:r>
    </w:p>
    <w:p w:rsidR="007B0A6F" w:rsidRPr="00B71478" w:rsidRDefault="00D8074A"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lastRenderedPageBreak/>
        <w:t>Intendo sottolineare a tal proposito che la “sussidiarietà funzionale” opera ancora una volta correttamente privilegiando l’adoz</w:t>
      </w:r>
      <w:r w:rsidR="005660AD">
        <w:rPr>
          <w:rFonts w:ascii="Times New Roman" w:hAnsi="Times New Roman"/>
          <w:sz w:val="28"/>
          <w:szCs w:val="28"/>
        </w:rPr>
        <w:t>ione dello strumento dell’ads a</w:t>
      </w:r>
      <w:r w:rsidRPr="00B71478">
        <w:rPr>
          <w:rFonts w:ascii="Times New Roman" w:hAnsi="Times New Roman"/>
          <w:sz w:val="28"/>
          <w:szCs w:val="28"/>
        </w:rPr>
        <w:t xml:space="preserve">ll’interdizione anche durante un “percorso” davanti al Tribunale-giudice di quest’ultima: e che il giudice anche “d’ufficio” può disporre e addirittura adottare direttamente – attraverso provvedimento d’urgenza – gli stessi </w:t>
      </w:r>
      <w:r w:rsidRPr="00B71478">
        <w:rPr>
          <w:rFonts w:ascii="Times New Roman" w:hAnsi="Times New Roman"/>
          <w:i/>
          <w:sz w:val="28"/>
          <w:szCs w:val="28"/>
        </w:rPr>
        <w:t>“provvedimenti urgenti per la cura della persona interessata e la conservazione e l’amministrazione del suo patrimonio”</w:t>
      </w:r>
      <w:r w:rsidRPr="00B71478">
        <w:rPr>
          <w:rFonts w:ascii="Times New Roman" w:hAnsi="Times New Roman"/>
          <w:sz w:val="28"/>
          <w:szCs w:val="28"/>
        </w:rPr>
        <w:t xml:space="preserve"> che può adottare il GT nel procedimento di ads ex art. 405, 4° comma C.C.</w:t>
      </w:r>
      <w:r w:rsidR="00D01E55" w:rsidRPr="00B71478">
        <w:rPr>
          <w:rFonts w:ascii="Times New Roman" w:hAnsi="Times New Roman"/>
          <w:sz w:val="28"/>
          <w:szCs w:val="28"/>
        </w:rPr>
        <w:t xml:space="preserve"> (tra di essi rientra, ma non necessariamente, la nomina di ads provvisorio).</w:t>
      </w:r>
    </w:p>
    <w:p w:rsidR="00576BBC" w:rsidRPr="00B71478" w:rsidRDefault="00D01E55"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Come appare chiaro dal testo e dalla </w:t>
      </w:r>
      <w:r w:rsidRPr="00B71478">
        <w:rPr>
          <w:rFonts w:ascii="Times New Roman" w:hAnsi="Times New Roman"/>
          <w:i/>
          <w:sz w:val="28"/>
          <w:szCs w:val="28"/>
        </w:rPr>
        <w:t>ratio</w:t>
      </w:r>
      <w:r w:rsidRPr="00B71478">
        <w:rPr>
          <w:rFonts w:ascii="Times New Roman" w:hAnsi="Times New Roman"/>
          <w:sz w:val="28"/>
          <w:szCs w:val="28"/>
        </w:rPr>
        <w:t xml:space="preserve"> della  norma non è necessaria una sentenza collegiale per “legittimare” tale passaggio e l’adozione di eventuali provvedimenti urgenti; la relativa ordinanza (che chiude il procedimento “contenzioso” di interdizione) deve ritenersi adottabile direttamente ed anche d’ufficio dallo stesso presidente e/o dal GI (artt. 713, 1° comma e 717 C.P.C.)</w:t>
      </w:r>
      <w:r w:rsidR="00D221C8" w:rsidRPr="00B71478">
        <w:rPr>
          <w:rFonts w:ascii="Times New Roman" w:hAnsi="Times New Roman"/>
          <w:sz w:val="28"/>
          <w:szCs w:val="28"/>
        </w:rPr>
        <w:t xml:space="preserve">; si ribadisce l’adottabilità </w:t>
      </w:r>
      <w:r w:rsidR="005660AD">
        <w:rPr>
          <w:rFonts w:ascii="Times New Roman" w:hAnsi="Times New Roman"/>
          <w:sz w:val="28"/>
          <w:szCs w:val="28"/>
        </w:rPr>
        <w:t xml:space="preserve">di questo provvedimento </w:t>
      </w:r>
      <w:r w:rsidR="00D221C8" w:rsidRPr="00B71478">
        <w:rPr>
          <w:rFonts w:ascii="Times New Roman" w:hAnsi="Times New Roman"/>
          <w:sz w:val="28"/>
          <w:szCs w:val="28"/>
        </w:rPr>
        <w:t>anche d’ufficio, seppur previa instaurazione di una qualche forma di contradditorio sul punto, a mente dei principi affermati nella sentenza della Corte Costituzionale n. 87 del 5/07/68 sull’art. 713 C.P.C.</w:t>
      </w:r>
    </w:p>
    <w:p w:rsidR="00D01E55" w:rsidRPr="00B71478" w:rsidRDefault="00576BBC"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Nei limiti di questa nota, posso sottolineare sinteticamente solo l’incrociarsi di alcuni principi ed aspetti tra le diverse disposizioni codicistiche; essi potrebbero essere spunti di riflessione per eventuali approfondimenti comuni, ma soprattutto, per cercare di orientare ad un’adeguata applicazione di un sistema volto a garantire anche alle </w:t>
      </w:r>
      <w:r w:rsidRPr="00B71478">
        <w:rPr>
          <w:rFonts w:ascii="Times New Roman" w:hAnsi="Times New Roman"/>
          <w:i/>
          <w:sz w:val="28"/>
          <w:szCs w:val="28"/>
        </w:rPr>
        <w:t>“persone prive in tutto o in parte di autonomia per effetto di un’infermità o di una menomazione fisica o psichica”</w:t>
      </w:r>
      <w:r w:rsidR="00D01E55" w:rsidRPr="00B71478">
        <w:rPr>
          <w:rFonts w:ascii="Times New Roman" w:hAnsi="Times New Roman"/>
          <w:sz w:val="28"/>
          <w:szCs w:val="28"/>
        </w:rPr>
        <w:t xml:space="preserve"> </w:t>
      </w:r>
      <w:r w:rsidRPr="00B71478">
        <w:rPr>
          <w:rFonts w:ascii="Times New Roman" w:hAnsi="Times New Roman"/>
          <w:sz w:val="28"/>
          <w:szCs w:val="28"/>
        </w:rPr>
        <w:t>(concetto sostanzialmente equiparabile a quello di disabilità, temporanea o permanente) la possibilità concreta di intervenire positivamente nella relazionalità quotidiana (artt. 1 legge 6/2004 e 404 C.C.).</w:t>
      </w:r>
    </w:p>
    <w:p w:rsidR="00576BBC" w:rsidRPr="00B71478" w:rsidRDefault="00576BBC"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Questo obiettivo è raggiungibile, ovviamente nei limiti in cui è concretamente possibile, anche attraverso </w:t>
      </w:r>
      <w:r w:rsidRPr="00B71478">
        <w:rPr>
          <w:rFonts w:ascii="Times New Roman" w:hAnsi="Times New Roman"/>
          <w:i/>
          <w:sz w:val="28"/>
          <w:szCs w:val="28"/>
        </w:rPr>
        <w:t>“interventi di sostegno temporaneo o permanente”</w:t>
      </w:r>
      <w:r w:rsidRPr="00B71478">
        <w:rPr>
          <w:rFonts w:ascii="Times New Roman" w:hAnsi="Times New Roman"/>
          <w:sz w:val="28"/>
          <w:szCs w:val="28"/>
        </w:rPr>
        <w:t xml:space="preserve"> (il progetto di sostegno) giuridicamente valorizzabili con il provvedimento del GT ex art. 405 C.C.</w:t>
      </w:r>
    </w:p>
    <w:p w:rsidR="00576BBC" w:rsidRPr="00B71478" w:rsidRDefault="00576BBC"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lastRenderedPageBreak/>
        <w:t xml:space="preserve">Il decreto del GT sarà indirizzato a rendere possibile il superamento dei </w:t>
      </w:r>
      <w:r w:rsidR="009D7C57" w:rsidRPr="00B71478">
        <w:rPr>
          <w:rFonts w:ascii="Times New Roman" w:hAnsi="Times New Roman"/>
          <w:sz w:val="28"/>
          <w:szCs w:val="28"/>
        </w:rPr>
        <w:t>limiti individuali e concreti nel</w:t>
      </w:r>
      <w:r w:rsidRPr="00B71478">
        <w:rPr>
          <w:rFonts w:ascii="Times New Roman" w:hAnsi="Times New Roman"/>
          <w:sz w:val="28"/>
          <w:szCs w:val="28"/>
        </w:rPr>
        <w:t xml:space="preserve"> </w:t>
      </w:r>
      <w:r w:rsidRPr="00B71478">
        <w:rPr>
          <w:rFonts w:ascii="Times New Roman" w:hAnsi="Times New Roman"/>
          <w:i/>
          <w:sz w:val="28"/>
          <w:szCs w:val="28"/>
        </w:rPr>
        <w:t>“provvedere</w:t>
      </w:r>
      <w:r w:rsidR="009D7C57" w:rsidRPr="00B71478">
        <w:rPr>
          <w:rFonts w:ascii="Times New Roman" w:hAnsi="Times New Roman"/>
          <w:i/>
          <w:sz w:val="28"/>
          <w:szCs w:val="28"/>
        </w:rPr>
        <w:t>”</w:t>
      </w:r>
      <w:r w:rsidRPr="00B71478">
        <w:rPr>
          <w:rFonts w:ascii="Times New Roman" w:hAnsi="Times New Roman"/>
          <w:sz w:val="28"/>
          <w:szCs w:val="28"/>
        </w:rPr>
        <w:t xml:space="preserve"> direttamente ed autonomamente</w:t>
      </w:r>
      <w:r w:rsidR="009D7C57" w:rsidRPr="00B71478">
        <w:rPr>
          <w:rFonts w:ascii="Times New Roman" w:hAnsi="Times New Roman"/>
          <w:sz w:val="28"/>
          <w:szCs w:val="28"/>
        </w:rPr>
        <w:t xml:space="preserve"> “ai propri interessi” nell’espletamento delle “funzioni della vita quotidiana” (concetto che ritengo totipotente, comprensivo di comportamenti materiali, attività, cure, atti giuridici).</w:t>
      </w:r>
    </w:p>
    <w:p w:rsidR="008D6A66" w:rsidRDefault="008D6A66" w:rsidP="00F80DE3">
      <w:pPr>
        <w:tabs>
          <w:tab w:val="left" w:pos="284"/>
          <w:tab w:val="left" w:pos="567"/>
          <w:tab w:val="left" w:pos="851"/>
        </w:tabs>
        <w:spacing w:after="0" w:line="360" w:lineRule="auto"/>
        <w:jc w:val="both"/>
        <w:rPr>
          <w:rFonts w:ascii="Times New Roman" w:hAnsi="Times New Roman"/>
          <w:sz w:val="28"/>
          <w:szCs w:val="28"/>
        </w:rPr>
      </w:pPr>
    </w:p>
    <w:p w:rsidR="00F3672E" w:rsidRPr="00B71478" w:rsidRDefault="00F3672E" w:rsidP="00F80DE3">
      <w:pPr>
        <w:tabs>
          <w:tab w:val="left" w:pos="284"/>
          <w:tab w:val="left" w:pos="567"/>
          <w:tab w:val="left" w:pos="851"/>
        </w:tabs>
        <w:spacing w:after="0" w:line="360" w:lineRule="auto"/>
        <w:jc w:val="both"/>
        <w:rPr>
          <w:rFonts w:ascii="Times New Roman" w:hAnsi="Times New Roman"/>
          <w:sz w:val="28"/>
          <w:szCs w:val="28"/>
        </w:rPr>
      </w:pPr>
    </w:p>
    <w:p w:rsidR="008D6A66" w:rsidRPr="00B71478" w:rsidRDefault="008D6A66"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Il decreto del GT</w:t>
      </w:r>
      <w:r w:rsidR="00E47883" w:rsidRPr="00B71478">
        <w:rPr>
          <w:rFonts w:ascii="Times New Roman" w:hAnsi="Times New Roman"/>
          <w:b/>
          <w:sz w:val="28"/>
          <w:szCs w:val="28"/>
        </w:rPr>
        <w:t>:</w:t>
      </w:r>
      <w:r w:rsidRPr="00B71478">
        <w:rPr>
          <w:rFonts w:ascii="Times New Roman" w:hAnsi="Times New Roman"/>
          <w:b/>
          <w:sz w:val="28"/>
          <w:szCs w:val="28"/>
        </w:rPr>
        <w:t xml:space="preserve"> </w:t>
      </w:r>
      <w:r w:rsidR="004D26B6" w:rsidRPr="00B71478">
        <w:rPr>
          <w:rFonts w:ascii="Times New Roman" w:hAnsi="Times New Roman"/>
          <w:b/>
          <w:sz w:val="28"/>
          <w:szCs w:val="28"/>
        </w:rPr>
        <w:t>l’art.</w:t>
      </w:r>
      <w:r w:rsidRPr="00B71478">
        <w:rPr>
          <w:rFonts w:ascii="Times New Roman" w:hAnsi="Times New Roman"/>
          <w:b/>
          <w:sz w:val="28"/>
          <w:szCs w:val="28"/>
        </w:rPr>
        <w:t xml:space="preserve"> 405 C.C.</w:t>
      </w:r>
      <w:r w:rsidR="004D26B6" w:rsidRPr="00B71478">
        <w:rPr>
          <w:rFonts w:ascii="Times New Roman" w:hAnsi="Times New Roman"/>
          <w:b/>
          <w:sz w:val="28"/>
          <w:szCs w:val="28"/>
        </w:rPr>
        <w:t xml:space="preserve"> nel sistema dei principi costituzionali</w:t>
      </w:r>
    </w:p>
    <w:p w:rsidR="004D26B6" w:rsidRPr="00B71478" w:rsidRDefault="00E47883"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Attraverso tale ampiezza di intervento, però sempre da attuare con provvedimenti per quanto possibile personalizzati, minimali, assunti solo nei limiti del necessario (anche relativamente ai limiti temporali del provvedimento) si dovrebbe realizzare una declinazione concretamente utile alla “persona fragile” ed al suo “benessere” dei principi costituzionali fondamentali del personalismo (art. 2 Cost.: </w:t>
      </w:r>
      <w:r w:rsidRPr="00B71478">
        <w:rPr>
          <w:rFonts w:ascii="Times New Roman" w:hAnsi="Times New Roman"/>
          <w:i/>
          <w:sz w:val="28"/>
          <w:szCs w:val="28"/>
        </w:rPr>
        <w:t>riconoscimento e garanzia dei diritti inviolabili dell’uomo sia come singolo sia nelle formazioni sociali ove si svolge la sua personalità</w:t>
      </w:r>
      <w:r w:rsidRPr="00B71478">
        <w:rPr>
          <w:rFonts w:ascii="Times New Roman" w:hAnsi="Times New Roman"/>
          <w:sz w:val="28"/>
          <w:szCs w:val="28"/>
        </w:rPr>
        <w:t xml:space="preserve">), del solidarismo (artt. 2-3 della Cost.: </w:t>
      </w:r>
      <w:r w:rsidRPr="00B71478">
        <w:rPr>
          <w:rFonts w:ascii="Times New Roman" w:hAnsi="Times New Roman"/>
          <w:i/>
          <w:sz w:val="28"/>
          <w:szCs w:val="28"/>
        </w:rPr>
        <w:t>richiede l‘adempimento dei doveri inderogabili di solidarietà… sociale</w:t>
      </w:r>
      <w:r w:rsidR="00F3158A">
        <w:rPr>
          <w:rFonts w:ascii="Times New Roman" w:hAnsi="Times New Roman"/>
          <w:i/>
          <w:sz w:val="28"/>
          <w:szCs w:val="28"/>
        </w:rPr>
        <w:t>…</w:t>
      </w:r>
      <w:r w:rsidRPr="00B71478">
        <w:rPr>
          <w:rFonts w:ascii="Times New Roman" w:hAnsi="Times New Roman"/>
          <w:i/>
          <w:sz w:val="28"/>
          <w:szCs w:val="28"/>
        </w:rPr>
        <w:t>; compito della Repubblica rimuovere gli ostacoli di ordine economico e sociale che, limitando di fatto la libertà e l’eguaglianza dei cittadini, impediscono il pieno sviluppo della persona umana</w:t>
      </w:r>
      <w:r w:rsidRPr="00B71478">
        <w:rPr>
          <w:rFonts w:ascii="Times New Roman" w:hAnsi="Times New Roman"/>
          <w:sz w:val="28"/>
          <w:szCs w:val="28"/>
        </w:rPr>
        <w:t>) coniugati con il diritto alla salute (</w:t>
      </w:r>
      <w:r w:rsidR="004D26B6" w:rsidRPr="00B71478">
        <w:rPr>
          <w:rFonts w:ascii="Times New Roman" w:hAnsi="Times New Roman"/>
          <w:sz w:val="28"/>
          <w:szCs w:val="28"/>
        </w:rPr>
        <w:t>art. 32 Cost.) e con il principio di sussidiarietà di cui all’art. 118 ultimo comma della Cost. (che non è toccato, se non per il riferimento alle Province, dalla riforma costituzionale).</w:t>
      </w:r>
    </w:p>
    <w:p w:rsidR="004D26B6" w:rsidRPr="00B71478" w:rsidRDefault="004D26B6"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Su questi principi fondamentali si articola, nella sostanza, la legge 6/2004, anche se non sempre il testo risulta lineare ed esente da alcune timidezze e, addirittura, apparenti contraddizioni; ma va tenuto conto della “creatività”, del carattere sostanzialmente rivoluzionario e liberante della normativa, che ha aperto ai principi costituzionali ed ha reso possibile la stessa giuridica rilevanza dell’agire e dell’esistenza relazionale della persona non autonoma. E questo senza ricorrere ad etichette, ghettizzazioni e giudizi di incapacità stereotipizzati; ed ha comunque compiuto un grande passo avanti rispetto alla stessa legge 180/78 che aveva </w:t>
      </w:r>
      <w:r w:rsidRPr="00B71478">
        <w:rPr>
          <w:rFonts w:ascii="Times New Roman" w:hAnsi="Times New Roman"/>
          <w:sz w:val="28"/>
          <w:szCs w:val="28"/>
        </w:rPr>
        <w:lastRenderedPageBreak/>
        <w:t>“culturalmente” aperto i manicomi, già riservati all’interclusione dei cosiddetti malati psichiatrici, solo per tal fatto interdetti per legge.</w:t>
      </w:r>
    </w:p>
    <w:p w:rsidR="004D26B6" w:rsidRPr="00B71478" w:rsidRDefault="004D26B6" w:rsidP="00F80DE3">
      <w:pPr>
        <w:tabs>
          <w:tab w:val="left" w:pos="284"/>
          <w:tab w:val="left" w:pos="567"/>
          <w:tab w:val="left" w:pos="851"/>
        </w:tabs>
        <w:spacing w:after="0" w:line="360" w:lineRule="auto"/>
        <w:jc w:val="both"/>
        <w:rPr>
          <w:rFonts w:ascii="Times New Roman" w:hAnsi="Times New Roman"/>
          <w:sz w:val="28"/>
          <w:szCs w:val="28"/>
        </w:rPr>
      </w:pPr>
    </w:p>
    <w:p w:rsidR="004D26B6" w:rsidRPr="00B71478" w:rsidRDefault="004D26B6" w:rsidP="00F80DE3">
      <w:pPr>
        <w:tabs>
          <w:tab w:val="left" w:pos="284"/>
          <w:tab w:val="left" w:pos="567"/>
          <w:tab w:val="left" w:pos="851"/>
        </w:tabs>
        <w:spacing w:after="0" w:line="360" w:lineRule="auto"/>
        <w:jc w:val="both"/>
        <w:rPr>
          <w:rFonts w:ascii="Times New Roman" w:hAnsi="Times New Roman"/>
          <w:sz w:val="28"/>
          <w:szCs w:val="28"/>
        </w:rPr>
      </w:pPr>
    </w:p>
    <w:p w:rsidR="00C17579" w:rsidRPr="00B71478" w:rsidRDefault="004D26B6"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Le convenzioni internazionali e l’applicazione nell’ordinamento italiano</w:t>
      </w:r>
      <w:r w:rsidR="00C17579" w:rsidRPr="00B71478">
        <w:rPr>
          <w:rFonts w:ascii="Times New Roman" w:hAnsi="Times New Roman"/>
          <w:b/>
          <w:sz w:val="28"/>
          <w:szCs w:val="28"/>
        </w:rPr>
        <w:t>:</w:t>
      </w:r>
    </w:p>
    <w:p w:rsidR="004D26B6" w:rsidRPr="00B71478" w:rsidRDefault="004D26B6"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l’art. 10, 1° comma Cost.</w:t>
      </w:r>
    </w:p>
    <w:p w:rsidR="00C17579" w:rsidRPr="00F3158A" w:rsidRDefault="00C17579" w:rsidP="00F80DE3">
      <w:pPr>
        <w:tabs>
          <w:tab w:val="left" w:pos="284"/>
          <w:tab w:val="left" w:pos="567"/>
          <w:tab w:val="left" w:pos="851"/>
        </w:tabs>
        <w:spacing w:after="0" w:line="360" w:lineRule="auto"/>
        <w:jc w:val="both"/>
        <w:rPr>
          <w:rFonts w:ascii="Times New Roman" w:hAnsi="Times New Roman"/>
          <w:b/>
          <w:sz w:val="28"/>
          <w:szCs w:val="28"/>
        </w:rPr>
      </w:pPr>
      <w:r w:rsidRPr="00B71478">
        <w:rPr>
          <w:rFonts w:ascii="Times New Roman" w:hAnsi="Times New Roman"/>
          <w:sz w:val="28"/>
          <w:szCs w:val="28"/>
        </w:rPr>
        <w:t>Credo si</w:t>
      </w:r>
      <w:r w:rsidR="00F3672E">
        <w:rPr>
          <w:rFonts w:ascii="Times New Roman" w:hAnsi="Times New Roman"/>
          <w:sz w:val="28"/>
          <w:szCs w:val="28"/>
        </w:rPr>
        <w:t>a</w:t>
      </w:r>
      <w:r w:rsidRPr="00B71478">
        <w:rPr>
          <w:rFonts w:ascii="Times New Roman" w:hAnsi="Times New Roman"/>
          <w:sz w:val="28"/>
          <w:szCs w:val="28"/>
        </w:rPr>
        <w:t xml:space="preserve"> indispensabile a questo punto, per un’interpretazione sistematicamente corretta della normativa, rileggere le disposizioni della legge 6/2004 anche alla</w:t>
      </w:r>
      <w:r w:rsidR="00F3158A">
        <w:rPr>
          <w:rFonts w:ascii="Times New Roman" w:hAnsi="Times New Roman"/>
          <w:sz w:val="28"/>
          <w:szCs w:val="28"/>
        </w:rPr>
        <w:t xml:space="preserve"> luce delle disposizioni delle C</w:t>
      </w:r>
      <w:r w:rsidRPr="00B71478">
        <w:rPr>
          <w:rFonts w:ascii="Times New Roman" w:hAnsi="Times New Roman"/>
          <w:sz w:val="28"/>
          <w:szCs w:val="28"/>
        </w:rPr>
        <w:t xml:space="preserve">onvenzioni internazionali, che l’Italia ha sottoscritto e ratificato e che obbligano il legislatore, ma anche i giudici e gli operatori a quella “conformità applicativa” prevista dispositivamente (e non solo programmaticamente) dal 1° comma dell’art. 10 della Cost., secondo il quale: </w:t>
      </w:r>
      <w:r w:rsidRPr="00B71478">
        <w:rPr>
          <w:rFonts w:ascii="Times New Roman" w:hAnsi="Times New Roman"/>
          <w:i/>
          <w:sz w:val="28"/>
          <w:szCs w:val="28"/>
        </w:rPr>
        <w:t xml:space="preserve">L’ordinamento giuridico italiano si </w:t>
      </w:r>
      <w:r w:rsidRPr="00F3158A">
        <w:rPr>
          <w:rFonts w:ascii="Times New Roman" w:hAnsi="Times New Roman"/>
          <w:b/>
          <w:i/>
          <w:sz w:val="28"/>
          <w:szCs w:val="28"/>
        </w:rPr>
        <w:t>conforma</w:t>
      </w:r>
      <w:r w:rsidRPr="00B71478">
        <w:rPr>
          <w:rFonts w:ascii="Times New Roman" w:hAnsi="Times New Roman"/>
          <w:i/>
          <w:sz w:val="28"/>
          <w:szCs w:val="28"/>
        </w:rPr>
        <w:t xml:space="preserve"> </w:t>
      </w:r>
      <w:r w:rsidRPr="00B71478">
        <w:rPr>
          <w:rFonts w:ascii="Times New Roman" w:hAnsi="Times New Roman"/>
          <w:sz w:val="28"/>
          <w:szCs w:val="28"/>
        </w:rPr>
        <w:t>(</w:t>
      </w:r>
      <w:r w:rsidRPr="00B71478">
        <w:rPr>
          <w:rFonts w:ascii="Times New Roman" w:hAnsi="Times New Roman"/>
          <w:b/>
          <w:sz w:val="28"/>
          <w:szCs w:val="28"/>
        </w:rPr>
        <w:t>e non soltanto si deve conformare</w:t>
      </w:r>
      <w:r w:rsidRPr="00B71478">
        <w:rPr>
          <w:rFonts w:ascii="Times New Roman" w:hAnsi="Times New Roman"/>
          <w:sz w:val="28"/>
          <w:szCs w:val="28"/>
        </w:rPr>
        <w:t xml:space="preserve">!) </w:t>
      </w:r>
      <w:r w:rsidRPr="00B71478">
        <w:rPr>
          <w:rFonts w:ascii="Times New Roman" w:hAnsi="Times New Roman"/>
          <w:i/>
          <w:sz w:val="28"/>
          <w:szCs w:val="28"/>
        </w:rPr>
        <w:t xml:space="preserve">alle norme del diritto internazionale generalmente riconosciute </w:t>
      </w:r>
      <w:r w:rsidRPr="00F3158A">
        <w:rPr>
          <w:rFonts w:ascii="Times New Roman" w:hAnsi="Times New Roman"/>
          <w:b/>
          <w:sz w:val="28"/>
          <w:szCs w:val="28"/>
        </w:rPr>
        <w:t>(principio di conformità).</w:t>
      </w:r>
    </w:p>
    <w:p w:rsidR="00C17579" w:rsidRPr="00B71478" w:rsidRDefault="00C1757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Molte delle </w:t>
      </w:r>
      <w:r w:rsidRPr="00B71478">
        <w:rPr>
          <w:rFonts w:ascii="Times New Roman" w:hAnsi="Times New Roman"/>
          <w:i/>
          <w:sz w:val="28"/>
          <w:szCs w:val="28"/>
        </w:rPr>
        <w:t>norme del diritto internazionale generalmente riconosciute</w:t>
      </w:r>
      <w:r w:rsidRPr="00B71478">
        <w:rPr>
          <w:rFonts w:ascii="Times New Roman" w:hAnsi="Times New Roman"/>
          <w:sz w:val="28"/>
          <w:szCs w:val="28"/>
        </w:rPr>
        <w:t xml:space="preserve"> sono in realtà aspetti dei diritti inviolabili e dei doveri inderogabili già previsti in sintesi dai principi fondamentali della nostra Costituzione. </w:t>
      </w:r>
    </w:p>
    <w:p w:rsidR="00C17579" w:rsidRPr="00B71478" w:rsidRDefault="00C17579"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Così il </w:t>
      </w:r>
      <w:r w:rsidRPr="00B71478">
        <w:rPr>
          <w:rFonts w:ascii="Times New Roman" w:hAnsi="Times New Roman"/>
          <w:b/>
          <w:sz w:val="28"/>
          <w:szCs w:val="28"/>
        </w:rPr>
        <w:t xml:space="preserve">“divieto di discriminazione” </w:t>
      </w:r>
      <w:r w:rsidRPr="00B71478">
        <w:rPr>
          <w:rFonts w:ascii="Times New Roman" w:hAnsi="Times New Roman"/>
          <w:sz w:val="28"/>
          <w:szCs w:val="28"/>
        </w:rPr>
        <w:t xml:space="preserve">- normativa di riferimento internazionale ed interno – secondo l’art. 14 della </w:t>
      </w:r>
      <w:r w:rsidRPr="00B71478">
        <w:rPr>
          <w:rFonts w:ascii="Times New Roman" w:hAnsi="Times New Roman"/>
          <w:b/>
          <w:sz w:val="28"/>
          <w:szCs w:val="28"/>
        </w:rPr>
        <w:t>Convenzione per la salvaguardia dei diritti dell’uomo</w:t>
      </w:r>
      <w:r w:rsidR="00F3158A">
        <w:rPr>
          <w:rFonts w:ascii="Times New Roman" w:hAnsi="Times New Roman"/>
          <w:b/>
          <w:sz w:val="28"/>
          <w:szCs w:val="28"/>
        </w:rPr>
        <w:t>,</w:t>
      </w:r>
      <w:r w:rsidRPr="00B71478">
        <w:rPr>
          <w:rFonts w:ascii="Times New Roman" w:hAnsi="Times New Roman"/>
          <w:sz w:val="28"/>
          <w:szCs w:val="28"/>
        </w:rPr>
        <w:t xml:space="preserve"> firmata a Roma già nel 1950</w:t>
      </w:r>
      <w:r w:rsidR="00F3158A">
        <w:rPr>
          <w:rFonts w:ascii="Times New Roman" w:hAnsi="Times New Roman"/>
          <w:sz w:val="28"/>
          <w:szCs w:val="28"/>
        </w:rPr>
        <w:t>,</w:t>
      </w:r>
      <w:r w:rsidRPr="00B71478">
        <w:rPr>
          <w:rFonts w:ascii="Times New Roman" w:hAnsi="Times New Roman"/>
          <w:sz w:val="28"/>
          <w:szCs w:val="28"/>
        </w:rPr>
        <w:t xml:space="preserve"> recita che </w:t>
      </w:r>
      <w:r w:rsidRPr="00B71478">
        <w:rPr>
          <w:rFonts w:ascii="Times New Roman" w:hAnsi="Times New Roman"/>
          <w:i/>
          <w:sz w:val="28"/>
          <w:szCs w:val="28"/>
        </w:rPr>
        <w:t>“il riconoscimento dei diritti e delle libertà riconosciuti nella presente Convenzione deve essere assicurato senza nessuna discriminazione”</w:t>
      </w:r>
      <w:r w:rsidRPr="00B71478">
        <w:rPr>
          <w:rFonts w:ascii="Times New Roman" w:hAnsi="Times New Roman"/>
          <w:sz w:val="28"/>
          <w:szCs w:val="28"/>
        </w:rPr>
        <w:t>.</w:t>
      </w:r>
    </w:p>
    <w:p w:rsidR="00C17579" w:rsidRPr="00B71478" w:rsidRDefault="00C17579" w:rsidP="00F80DE3">
      <w:pPr>
        <w:tabs>
          <w:tab w:val="left" w:pos="284"/>
          <w:tab w:val="left" w:pos="567"/>
          <w:tab w:val="left" w:pos="851"/>
        </w:tabs>
        <w:spacing w:after="0" w:line="360" w:lineRule="auto"/>
        <w:jc w:val="both"/>
        <w:rPr>
          <w:rFonts w:ascii="Times New Roman" w:hAnsi="Times New Roman"/>
          <w:i/>
          <w:sz w:val="28"/>
          <w:szCs w:val="28"/>
        </w:rPr>
      </w:pPr>
      <w:r w:rsidRPr="00B71478">
        <w:rPr>
          <w:rFonts w:ascii="Times New Roman" w:hAnsi="Times New Roman"/>
          <w:sz w:val="28"/>
          <w:szCs w:val="28"/>
        </w:rPr>
        <w:t xml:space="preserve">Il trattato sull’U.E., anche con le periodiche modifiche del testo-base di Amsterdam del 1997, prevede che l’unione </w:t>
      </w:r>
      <w:r w:rsidR="00D915C2" w:rsidRPr="00B71478">
        <w:rPr>
          <w:rFonts w:ascii="Times New Roman" w:hAnsi="Times New Roman"/>
          <w:i/>
          <w:sz w:val="28"/>
          <w:szCs w:val="28"/>
        </w:rPr>
        <w:t>“si fonda sui valori del rispetto della dignità umana… dell’eguaglianza… del rispetto dei diritti umani… in una società caratterizzata dal pluralismo, dalla non discriminazione… dalla solidarietà”.</w:t>
      </w:r>
    </w:p>
    <w:p w:rsidR="00FD67FD" w:rsidRPr="00F3672E" w:rsidRDefault="00FD67FD" w:rsidP="00F80DE3">
      <w:pPr>
        <w:tabs>
          <w:tab w:val="left" w:pos="284"/>
          <w:tab w:val="left" w:pos="567"/>
          <w:tab w:val="left" w:pos="851"/>
        </w:tabs>
        <w:spacing w:after="0" w:line="360" w:lineRule="auto"/>
        <w:jc w:val="both"/>
        <w:rPr>
          <w:rFonts w:ascii="Times New Roman" w:hAnsi="Times New Roman"/>
          <w:sz w:val="28"/>
          <w:szCs w:val="28"/>
        </w:rPr>
      </w:pPr>
    </w:p>
    <w:p w:rsidR="00FD67FD" w:rsidRPr="00F3672E" w:rsidRDefault="00FD67FD" w:rsidP="00F80DE3">
      <w:pPr>
        <w:tabs>
          <w:tab w:val="left" w:pos="284"/>
          <w:tab w:val="left" w:pos="567"/>
          <w:tab w:val="left" w:pos="851"/>
        </w:tabs>
        <w:spacing w:after="0" w:line="360" w:lineRule="auto"/>
        <w:jc w:val="both"/>
        <w:rPr>
          <w:rFonts w:ascii="Times New Roman" w:hAnsi="Times New Roman"/>
          <w:sz w:val="28"/>
          <w:szCs w:val="28"/>
        </w:rPr>
      </w:pPr>
    </w:p>
    <w:p w:rsidR="00FD67FD" w:rsidRPr="00B71478" w:rsidRDefault="00FD67FD"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lastRenderedPageBreak/>
        <w:t>L’art. 10, 1° comma della Costituzione e l’abrogazione dell’interdizione per incompatibilità (art. 15 Preleggi)</w:t>
      </w:r>
    </w:p>
    <w:p w:rsidR="00B45CDB" w:rsidRPr="00B71478" w:rsidRDefault="00B45CDB"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Il “privilegio normativo”, rispetto all’interdizione, dell’amministrazione di sostegno come strumento di protezione </w:t>
      </w:r>
      <w:r w:rsidR="00F3672E">
        <w:rPr>
          <w:rFonts w:ascii="Times New Roman" w:hAnsi="Times New Roman"/>
          <w:sz w:val="28"/>
          <w:szCs w:val="28"/>
        </w:rPr>
        <w:t xml:space="preserve">(strumentalità-sussidiarietà </w:t>
      </w:r>
      <w:r w:rsidRPr="00B71478">
        <w:rPr>
          <w:rFonts w:ascii="Times New Roman" w:hAnsi="Times New Roman"/>
          <w:sz w:val="28"/>
          <w:szCs w:val="28"/>
        </w:rPr>
        <w:t>funzionale) è imposto dalle disposizioni della legge 6/2004 (a maggior ragione se lette alla luce dei principi costituzionali fondamentali – diritti inviolabili dell’uomo e riconoscimento di pari dignità sociale -) trova nelle convenzioni internazionali ratificate dall’Italia ulteriori argomenti; essi sono tali da render corretto, alla luce dell’art. 10, 1° comma della Cost. (</w:t>
      </w:r>
      <w:r w:rsidRPr="00B71478">
        <w:rPr>
          <w:rFonts w:ascii="Times New Roman" w:hAnsi="Times New Roman"/>
          <w:b/>
          <w:sz w:val="28"/>
          <w:szCs w:val="28"/>
        </w:rPr>
        <w:t>principio di conformità</w:t>
      </w:r>
      <w:r w:rsidRPr="00B71478">
        <w:rPr>
          <w:rFonts w:ascii="Times New Roman" w:hAnsi="Times New Roman"/>
          <w:sz w:val="28"/>
          <w:szCs w:val="28"/>
        </w:rPr>
        <w:t xml:space="preserve"> dell’ordinamento giuridico italiano rispetto alle norme del diritto internazionale generalmente riconosciute), ritenere addiritt</w:t>
      </w:r>
      <w:r w:rsidR="00F3672E">
        <w:rPr>
          <w:rFonts w:ascii="Times New Roman" w:hAnsi="Times New Roman"/>
          <w:sz w:val="28"/>
          <w:szCs w:val="28"/>
        </w:rPr>
        <w:t>ura abrogate per incompatibilit</w:t>
      </w:r>
      <w:r w:rsidR="00F3672E" w:rsidRPr="00B71478">
        <w:rPr>
          <w:rFonts w:ascii="Times New Roman" w:hAnsi="Times New Roman"/>
          <w:sz w:val="28"/>
          <w:szCs w:val="28"/>
        </w:rPr>
        <w:t>à</w:t>
      </w:r>
      <w:r w:rsidRPr="00B71478">
        <w:rPr>
          <w:rFonts w:ascii="Times New Roman" w:hAnsi="Times New Roman"/>
          <w:sz w:val="28"/>
          <w:szCs w:val="28"/>
        </w:rPr>
        <w:t xml:space="preserve"> </w:t>
      </w:r>
      <w:r w:rsidR="00F3158A" w:rsidRPr="00B71478">
        <w:rPr>
          <w:rFonts w:ascii="Times New Roman" w:hAnsi="Times New Roman"/>
          <w:sz w:val="28"/>
          <w:szCs w:val="28"/>
        </w:rPr>
        <w:t xml:space="preserve">(art. 15 Preleggi) </w:t>
      </w:r>
      <w:r w:rsidRPr="00B71478">
        <w:rPr>
          <w:rFonts w:ascii="Times New Roman" w:hAnsi="Times New Roman"/>
          <w:sz w:val="28"/>
          <w:szCs w:val="28"/>
        </w:rPr>
        <w:t xml:space="preserve">con la normativa successiva le disposizioni che </w:t>
      </w:r>
      <w:r w:rsidR="00F3672E">
        <w:rPr>
          <w:rFonts w:ascii="Times New Roman" w:hAnsi="Times New Roman"/>
          <w:sz w:val="28"/>
          <w:szCs w:val="28"/>
        </w:rPr>
        <w:t>prevedono ancora l’applicabilit</w:t>
      </w:r>
      <w:r w:rsidR="00F3672E" w:rsidRPr="00B71478">
        <w:rPr>
          <w:rFonts w:ascii="Times New Roman" w:hAnsi="Times New Roman"/>
          <w:sz w:val="28"/>
          <w:szCs w:val="28"/>
        </w:rPr>
        <w:t>à</w:t>
      </w:r>
      <w:r w:rsidRPr="00B71478">
        <w:rPr>
          <w:rFonts w:ascii="Times New Roman" w:hAnsi="Times New Roman"/>
          <w:sz w:val="28"/>
          <w:szCs w:val="28"/>
        </w:rPr>
        <w:t xml:space="preserve"> dell’interdizione.</w:t>
      </w:r>
    </w:p>
    <w:p w:rsidR="00063E45" w:rsidRPr="00B71478" w:rsidRDefault="00B45CDB" w:rsidP="00F80DE3">
      <w:pPr>
        <w:tabs>
          <w:tab w:val="left" w:pos="284"/>
          <w:tab w:val="left" w:pos="567"/>
          <w:tab w:val="left" w:pos="851"/>
        </w:tabs>
        <w:spacing w:after="0" w:line="360" w:lineRule="auto"/>
        <w:jc w:val="both"/>
        <w:rPr>
          <w:rFonts w:ascii="Times New Roman" w:hAnsi="Times New Roman"/>
          <w:sz w:val="28"/>
          <w:szCs w:val="28"/>
        </w:rPr>
      </w:pPr>
      <w:r w:rsidRPr="00B71478">
        <w:rPr>
          <w:rFonts w:ascii="Times New Roman" w:hAnsi="Times New Roman"/>
          <w:sz w:val="28"/>
          <w:szCs w:val="28"/>
        </w:rPr>
        <w:t xml:space="preserve">Comunque, evidentemente, se non si ritenesse possibile al giudice praticare “direttamente” tale interpretazione abrogante, le norme relative legittimerebbero ulteriormente il giudice – qualora, seguendo l’antico orientamento della Corte Costituzionale (sentenza 440/2005) ritenesse ancora applicabile l’interdizione nei casi in cui </w:t>
      </w:r>
      <w:r w:rsidRPr="00B71478">
        <w:rPr>
          <w:rFonts w:ascii="Times New Roman" w:hAnsi="Times New Roman"/>
          <w:i/>
          <w:sz w:val="28"/>
          <w:szCs w:val="28"/>
        </w:rPr>
        <w:t>“non si ravvisino interventi di sostegno idonei ad assicurare all’incapace”</w:t>
      </w:r>
      <w:r w:rsidRPr="00B71478">
        <w:rPr>
          <w:rFonts w:ascii="Times New Roman" w:hAnsi="Times New Roman"/>
          <w:sz w:val="28"/>
          <w:szCs w:val="28"/>
        </w:rPr>
        <w:t xml:space="preserve"> adeguata protezione, a </w:t>
      </w:r>
      <w:r w:rsidR="00F3672E">
        <w:rPr>
          <w:rFonts w:ascii="Times New Roman" w:hAnsi="Times New Roman"/>
          <w:sz w:val="28"/>
          <w:szCs w:val="28"/>
        </w:rPr>
        <w:t>proporre eccezione di legittimit</w:t>
      </w:r>
      <w:r w:rsidR="00F3672E" w:rsidRPr="00B71478">
        <w:rPr>
          <w:rFonts w:ascii="Times New Roman" w:hAnsi="Times New Roman"/>
          <w:sz w:val="28"/>
          <w:szCs w:val="28"/>
        </w:rPr>
        <w:t>à</w:t>
      </w:r>
      <w:r w:rsidRPr="00B71478">
        <w:rPr>
          <w:rFonts w:ascii="Times New Roman" w:hAnsi="Times New Roman"/>
          <w:sz w:val="28"/>
          <w:szCs w:val="28"/>
        </w:rPr>
        <w:t xml:space="preserve"> costituzionale dell’art. 414 C.C. nei limiti in cui ancora consente l’interdizione.</w:t>
      </w:r>
    </w:p>
    <w:p w:rsidR="006F44D0" w:rsidRPr="00B71478" w:rsidRDefault="006F44D0" w:rsidP="00F80DE3">
      <w:pPr>
        <w:tabs>
          <w:tab w:val="left" w:pos="284"/>
          <w:tab w:val="left" w:pos="567"/>
          <w:tab w:val="left" w:pos="851"/>
        </w:tabs>
        <w:spacing w:after="0" w:line="360" w:lineRule="auto"/>
        <w:jc w:val="both"/>
        <w:rPr>
          <w:rFonts w:ascii="Times New Roman" w:hAnsi="Times New Roman"/>
          <w:sz w:val="28"/>
          <w:szCs w:val="28"/>
        </w:rPr>
      </w:pPr>
    </w:p>
    <w:p w:rsidR="006F44D0" w:rsidRPr="00B71478" w:rsidRDefault="006F44D0" w:rsidP="00F80DE3">
      <w:pPr>
        <w:tabs>
          <w:tab w:val="left" w:pos="284"/>
          <w:tab w:val="left" w:pos="567"/>
          <w:tab w:val="left" w:pos="851"/>
        </w:tabs>
        <w:spacing w:after="0" w:line="360" w:lineRule="auto"/>
        <w:jc w:val="both"/>
        <w:rPr>
          <w:rFonts w:ascii="Times New Roman" w:hAnsi="Times New Roman"/>
          <w:sz w:val="28"/>
          <w:szCs w:val="28"/>
        </w:rPr>
      </w:pPr>
    </w:p>
    <w:p w:rsidR="006F44D0" w:rsidRPr="00B71478" w:rsidRDefault="006F44D0" w:rsidP="00F80DE3">
      <w:pPr>
        <w:tabs>
          <w:tab w:val="left" w:pos="284"/>
          <w:tab w:val="left" w:pos="567"/>
          <w:tab w:val="left" w:pos="851"/>
        </w:tabs>
        <w:spacing w:after="0" w:line="360" w:lineRule="auto"/>
        <w:jc w:val="right"/>
        <w:rPr>
          <w:rFonts w:ascii="Times New Roman" w:hAnsi="Times New Roman"/>
          <w:b/>
          <w:sz w:val="28"/>
          <w:szCs w:val="28"/>
        </w:rPr>
      </w:pPr>
      <w:r w:rsidRPr="00B71478">
        <w:rPr>
          <w:rFonts w:ascii="Times New Roman" w:hAnsi="Times New Roman"/>
          <w:b/>
          <w:sz w:val="28"/>
          <w:szCs w:val="28"/>
        </w:rPr>
        <w:t>La sentenza 440/2005 della Corte Costituzionale</w:t>
      </w:r>
    </w:p>
    <w:p w:rsidR="00063E45" w:rsidRPr="003201C6" w:rsidRDefault="00F3672E" w:rsidP="00F80DE3">
      <w:pPr>
        <w:pStyle w:val="Testonotaapidipagina"/>
        <w:tabs>
          <w:tab w:val="left" w:pos="284"/>
          <w:tab w:val="left" w:pos="567"/>
          <w:tab w:val="left" w:pos="851"/>
        </w:tabs>
        <w:spacing w:after="0" w:line="360" w:lineRule="auto"/>
        <w:jc w:val="both"/>
        <w:rPr>
          <w:rFonts w:ascii="Times New Roman" w:hAnsi="Times New Roman"/>
          <w:sz w:val="28"/>
          <w:szCs w:val="28"/>
          <w:lang w:val="it-IT"/>
        </w:rPr>
      </w:pPr>
      <w:r w:rsidRPr="003201C6">
        <w:rPr>
          <w:rFonts w:ascii="Times New Roman" w:hAnsi="Times New Roman"/>
          <w:sz w:val="28"/>
          <w:szCs w:val="28"/>
          <w:lang w:val="it-IT"/>
        </w:rPr>
        <w:t xml:space="preserve">La sentenza </w:t>
      </w:r>
      <w:r w:rsidR="00063E45" w:rsidRPr="003201C6">
        <w:rPr>
          <w:rFonts w:ascii="Times New Roman" w:hAnsi="Times New Roman"/>
          <w:sz w:val="28"/>
          <w:szCs w:val="28"/>
          <w:lang w:val="it-IT"/>
        </w:rPr>
        <w:t xml:space="preserve">della Corte Costituzionale, depositata il 9/12/2005, </w:t>
      </w:r>
      <w:r w:rsidRPr="00B71478">
        <w:rPr>
          <w:rFonts w:ascii="Times New Roman" w:hAnsi="Times New Roman"/>
          <w:sz w:val="28"/>
          <w:szCs w:val="28"/>
        </w:rPr>
        <w:t>è</w:t>
      </w:r>
      <w:r w:rsidR="00063E45" w:rsidRPr="003201C6">
        <w:rPr>
          <w:rFonts w:ascii="Times New Roman" w:hAnsi="Times New Roman"/>
          <w:sz w:val="28"/>
          <w:szCs w:val="28"/>
          <w:lang w:val="it-IT"/>
        </w:rPr>
        <w:t xml:space="preserve"> particolarmente importante e significativa, nonostante il suo carattere succinto</w:t>
      </w:r>
      <w:r w:rsidR="00F3158A">
        <w:rPr>
          <w:rFonts w:ascii="Times New Roman" w:hAnsi="Times New Roman"/>
          <w:sz w:val="28"/>
          <w:szCs w:val="28"/>
          <w:lang w:val="it-IT"/>
        </w:rPr>
        <w:t>,</w:t>
      </w:r>
      <w:r w:rsidR="00063E45" w:rsidRPr="003201C6">
        <w:rPr>
          <w:rFonts w:ascii="Times New Roman" w:hAnsi="Times New Roman"/>
          <w:sz w:val="28"/>
          <w:szCs w:val="28"/>
          <w:lang w:val="it-IT"/>
        </w:rPr>
        <w:t xml:space="preserve"> perch</w:t>
      </w:r>
      <w:r w:rsidR="00F3158A">
        <w:rPr>
          <w:rFonts w:ascii="Times New Roman" w:hAnsi="Times New Roman"/>
          <w:sz w:val="28"/>
          <w:szCs w:val="28"/>
          <w:lang w:val="it-IT"/>
        </w:rPr>
        <w:t>é</w:t>
      </w:r>
      <w:r w:rsidR="00063E45" w:rsidRPr="003201C6">
        <w:rPr>
          <w:rFonts w:ascii="Times New Roman" w:hAnsi="Times New Roman"/>
          <w:sz w:val="28"/>
          <w:szCs w:val="28"/>
          <w:lang w:val="it-IT"/>
        </w:rPr>
        <w:t xml:space="preserve"> affronta la problematica dei rapporti tra provvedimenti dati in corso di procedimento di interdizione e revoca dell’interdizione, rispettivamente con ordinanza del GI ex art. 418 C.C. (con nomina ex art. 405, 4</w:t>
      </w:r>
      <w:r w:rsidRPr="00B71478">
        <w:rPr>
          <w:rFonts w:ascii="Times New Roman" w:hAnsi="Times New Roman"/>
          <w:sz w:val="28"/>
          <w:szCs w:val="28"/>
        </w:rPr>
        <w:t>°</w:t>
      </w:r>
      <w:r w:rsidR="00063E45" w:rsidRPr="003201C6">
        <w:rPr>
          <w:rFonts w:ascii="Times New Roman" w:hAnsi="Times New Roman"/>
          <w:sz w:val="28"/>
          <w:szCs w:val="28"/>
          <w:lang w:val="it-IT"/>
        </w:rPr>
        <w:t xml:space="preserve"> comma dell’ads provvisorio) e con sentenza (collegiale) di revoca dell’interdizione e contestuale nomina di ads provvisorio ex art. 429 ultimo comma C.C.</w:t>
      </w:r>
    </w:p>
    <w:p w:rsidR="00063E45" w:rsidRPr="003201C6" w:rsidRDefault="00063E45" w:rsidP="00F80DE3">
      <w:pPr>
        <w:pStyle w:val="Testonotaapidipagina"/>
        <w:tabs>
          <w:tab w:val="left" w:pos="284"/>
          <w:tab w:val="left" w:pos="567"/>
          <w:tab w:val="left" w:pos="851"/>
        </w:tabs>
        <w:spacing w:after="0" w:line="360" w:lineRule="auto"/>
        <w:jc w:val="both"/>
        <w:rPr>
          <w:rFonts w:ascii="Times New Roman" w:hAnsi="Times New Roman"/>
          <w:sz w:val="28"/>
          <w:szCs w:val="28"/>
          <w:lang w:val="it-IT"/>
        </w:rPr>
      </w:pPr>
      <w:r w:rsidRPr="003201C6">
        <w:rPr>
          <w:rFonts w:ascii="Times New Roman" w:hAnsi="Times New Roman"/>
          <w:sz w:val="28"/>
          <w:szCs w:val="28"/>
          <w:lang w:val="it-IT"/>
        </w:rPr>
        <w:lastRenderedPageBreak/>
        <w:t>Quale GT – Presidente della III</w:t>
      </w:r>
      <w:r w:rsidR="00F3672E" w:rsidRPr="003201C6">
        <w:rPr>
          <w:rFonts w:ascii="Times New Roman" w:hAnsi="Times New Roman"/>
          <w:sz w:val="28"/>
          <w:szCs w:val="28"/>
          <w:vertAlign w:val="superscript"/>
          <w:lang w:val="it-IT"/>
        </w:rPr>
        <w:t>a</w:t>
      </w:r>
      <w:r w:rsidRPr="003201C6">
        <w:rPr>
          <w:rFonts w:ascii="Times New Roman" w:hAnsi="Times New Roman"/>
          <w:sz w:val="28"/>
          <w:szCs w:val="28"/>
          <w:lang w:val="it-IT"/>
        </w:rPr>
        <w:t xml:space="preserve"> Sezione Civile del Tribunale di Ven</w:t>
      </w:r>
      <w:r w:rsidR="00F3672E" w:rsidRPr="003201C6">
        <w:rPr>
          <w:rFonts w:ascii="Times New Roman" w:hAnsi="Times New Roman"/>
          <w:sz w:val="28"/>
          <w:szCs w:val="28"/>
          <w:lang w:val="it-IT"/>
        </w:rPr>
        <w:t>ezia, ho personalmente redatto i</w:t>
      </w:r>
      <w:r w:rsidRPr="003201C6">
        <w:rPr>
          <w:rFonts w:ascii="Times New Roman" w:hAnsi="Times New Roman"/>
          <w:sz w:val="28"/>
          <w:szCs w:val="28"/>
          <w:lang w:val="it-IT"/>
        </w:rPr>
        <w:t xml:space="preserve"> due provvedimenti “criticati dal GT di Chioggia” rispettivamente nel primo caso quale GT e nel secondo quale relatore-estensore della sentenza di revoca dell’interdizione.</w:t>
      </w:r>
    </w:p>
    <w:p w:rsidR="00063E45" w:rsidRPr="003201C6" w:rsidRDefault="00F3158A" w:rsidP="00F80DE3">
      <w:pPr>
        <w:pStyle w:val="Testonotaapidipagina"/>
        <w:tabs>
          <w:tab w:val="left" w:pos="284"/>
          <w:tab w:val="left" w:pos="567"/>
          <w:tab w:val="left" w:pos="851"/>
        </w:tabs>
        <w:spacing w:after="0" w:line="360" w:lineRule="auto"/>
        <w:jc w:val="both"/>
        <w:rPr>
          <w:rFonts w:ascii="Times New Roman" w:hAnsi="Times New Roman"/>
          <w:sz w:val="28"/>
          <w:szCs w:val="28"/>
          <w:lang w:val="it-IT"/>
        </w:rPr>
      </w:pPr>
      <w:r>
        <w:rPr>
          <w:rFonts w:ascii="Times New Roman" w:hAnsi="Times New Roman"/>
          <w:sz w:val="28"/>
          <w:szCs w:val="28"/>
          <w:lang w:val="it-IT"/>
        </w:rPr>
        <w:t>Ritengo opportuno riportare</w:t>
      </w:r>
      <w:r w:rsidR="00063E45" w:rsidRPr="003201C6">
        <w:rPr>
          <w:rFonts w:ascii="Times New Roman" w:hAnsi="Times New Roman"/>
          <w:sz w:val="28"/>
          <w:szCs w:val="28"/>
          <w:lang w:val="it-IT"/>
        </w:rPr>
        <w:t xml:space="preserve"> per esteso la motivazione della sentenza della Corte Costituzionale che ha dichiarato l’infondat</w:t>
      </w:r>
      <w:r>
        <w:rPr>
          <w:rFonts w:ascii="Times New Roman" w:hAnsi="Times New Roman"/>
          <w:sz w:val="28"/>
          <w:szCs w:val="28"/>
          <w:lang w:val="it-IT"/>
        </w:rPr>
        <w:t>ezza delle due eccezioni, poiché</w:t>
      </w:r>
      <w:r w:rsidR="00063E45" w:rsidRPr="003201C6">
        <w:rPr>
          <w:rFonts w:ascii="Times New Roman" w:hAnsi="Times New Roman"/>
          <w:sz w:val="28"/>
          <w:szCs w:val="28"/>
          <w:lang w:val="it-IT"/>
        </w:rPr>
        <w:t xml:space="preserve"> la Corte ha recepito l’interpretazione della cosiddetta sussidia</w:t>
      </w:r>
      <w:r>
        <w:rPr>
          <w:rFonts w:ascii="Times New Roman" w:hAnsi="Times New Roman"/>
          <w:sz w:val="28"/>
          <w:szCs w:val="28"/>
          <w:lang w:val="it-IT"/>
        </w:rPr>
        <w:t>rietà</w:t>
      </w:r>
      <w:r w:rsidR="00063E45" w:rsidRPr="003201C6">
        <w:rPr>
          <w:rFonts w:ascii="Times New Roman" w:hAnsi="Times New Roman"/>
          <w:sz w:val="28"/>
          <w:szCs w:val="28"/>
          <w:lang w:val="it-IT"/>
        </w:rPr>
        <w:t xml:space="preserve"> funzionale dell’interdizione rispetto all’ads e confe</w:t>
      </w:r>
      <w:r w:rsidR="00F3672E" w:rsidRPr="003201C6">
        <w:rPr>
          <w:rFonts w:ascii="Times New Roman" w:hAnsi="Times New Roman"/>
          <w:sz w:val="28"/>
          <w:szCs w:val="28"/>
          <w:lang w:val="it-IT"/>
        </w:rPr>
        <w:t>rmato il principio di continuit</w:t>
      </w:r>
      <w:r>
        <w:rPr>
          <w:rFonts w:ascii="Times New Roman" w:hAnsi="Times New Roman"/>
          <w:sz w:val="28"/>
          <w:szCs w:val="28"/>
          <w:lang w:val="it-IT"/>
        </w:rPr>
        <w:t>à</w:t>
      </w:r>
      <w:r w:rsidR="00063E45" w:rsidRPr="003201C6">
        <w:rPr>
          <w:rFonts w:ascii="Times New Roman" w:hAnsi="Times New Roman"/>
          <w:sz w:val="28"/>
          <w:szCs w:val="28"/>
          <w:lang w:val="it-IT"/>
        </w:rPr>
        <w:t xml:space="preserve"> nelle misure di protezione, valorizzan</w:t>
      </w:r>
      <w:r>
        <w:rPr>
          <w:rFonts w:ascii="Times New Roman" w:hAnsi="Times New Roman"/>
          <w:sz w:val="28"/>
          <w:szCs w:val="28"/>
          <w:lang w:val="it-IT"/>
        </w:rPr>
        <w:t>do anche la preferenza normativa</w:t>
      </w:r>
      <w:r w:rsidR="00063E45" w:rsidRPr="003201C6">
        <w:rPr>
          <w:rFonts w:ascii="Times New Roman" w:hAnsi="Times New Roman"/>
          <w:sz w:val="28"/>
          <w:szCs w:val="28"/>
          <w:lang w:val="it-IT"/>
        </w:rPr>
        <w:t xml:space="preserve"> dell’ads rispetto all’interdizione anche in relazione alla logica del personalismo e di </w:t>
      </w:r>
      <w:r w:rsidR="00F3672E" w:rsidRPr="003201C6">
        <w:rPr>
          <w:rFonts w:ascii="Times New Roman" w:hAnsi="Times New Roman"/>
          <w:i/>
          <w:sz w:val="28"/>
          <w:szCs w:val="28"/>
          <w:lang w:val="it-IT"/>
        </w:rPr>
        <w:t>“conservazione della capacit</w:t>
      </w:r>
      <w:r w:rsidR="00F3672E" w:rsidRPr="00F3672E">
        <w:rPr>
          <w:rFonts w:ascii="Times New Roman" w:hAnsi="Times New Roman"/>
          <w:i/>
          <w:sz w:val="28"/>
          <w:szCs w:val="28"/>
        </w:rPr>
        <w:t>à</w:t>
      </w:r>
      <w:r w:rsidR="00063E45" w:rsidRPr="003201C6">
        <w:rPr>
          <w:rFonts w:ascii="Times New Roman" w:hAnsi="Times New Roman"/>
          <w:i/>
          <w:sz w:val="28"/>
          <w:szCs w:val="28"/>
          <w:lang w:val="it-IT"/>
        </w:rPr>
        <w:t xml:space="preserve"> di agire”, </w:t>
      </w:r>
      <w:r>
        <w:rPr>
          <w:rFonts w:ascii="Times New Roman" w:hAnsi="Times New Roman"/>
          <w:sz w:val="28"/>
          <w:szCs w:val="28"/>
          <w:lang w:val="it-IT"/>
        </w:rPr>
        <w:t>nonché</w:t>
      </w:r>
      <w:r w:rsidR="00063E45" w:rsidRPr="003201C6">
        <w:rPr>
          <w:rFonts w:ascii="Times New Roman" w:hAnsi="Times New Roman"/>
          <w:sz w:val="28"/>
          <w:szCs w:val="28"/>
          <w:lang w:val="it-IT"/>
        </w:rPr>
        <w:t xml:space="preserve"> quella della</w:t>
      </w:r>
      <w:r w:rsidR="00F3672E" w:rsidRPr="003201C6">
        <w:rPr>
          <w:rFonts w:ascii="Times New Roman" w:hAnsi="Times New Roman"/>
          <w:i/>
          <w:sz w:val="28"/>
          <w:szCs w:val="28"/>
          <w:lang w:val="it-IT"/>
        </w:rPr>
        <w:t xml:space="preserve"> “possibilit</w:t>
      </w:r>
      <w:r w:rsidR="00F3672E" w:rsidRPr="00F3672E">
        <w:rPr>
          <w:rFonts w:ascii="Times New Roman" w:hAnsi="Times New Roman"/>
          <w:i/>
          <w:sz w:val="28"/>
          <w:szCs w:val="28"/>
        </w:rPr>
        <w:t>à</w:t>
      </w:r>
      <w:r w:rsidR="00063E45" w:rsidRPr="003201C6">
        <w:rPr>
          <w:rFonts w:ascii="Times New Roman" w:hAnsi="Times New Roman"/>
          <w:i/>
          <w:sz w:val="28"/>
          <w:szCs w:val="28"/>
          <w:lang w:val="it-IT"/>
        </w:rPr>
        <w:t xml:space="preserve"> di agire”</w:t>
      </w:r>
      <w:r w:rsidR="00063E45" w:rsidRPr="003201C6">
        <w:rPr>
          <w:rFonts w:ascii="Times New Roman" w:hAnsi="Times New Roman"/>
          <w:sz w:val="28"/>
          <w:szCs w:val="28"/>
          <w:lang w:val="it-IT"/>
        </w:rPr>
        <w:t xml:space="preserve">  (artt. 1 legge 6/2004 e 409, 1</w:t>
      </w:r>
      <w:r w:rsidR="00F3672E" w:rsidRPr="00B71478">
        <w:rPr>
          <w:rFonts w:ascii="Times New Roman" w:hAnsi="Times New Roman"/>
          <w:sz w:val="28"/>
          <w:szCs w:val="28"/>
        </w:rPr>
        <w:t>°</w:t>
      </w:r>
      <w:r w:rsidR="00063E45" w:rsidRPr="003201C6">
        <w:rPr>
          <w:rFonts w:ascii="Times New Roman" w:hAnsi="Times New Roman"/>
          <w:sz w:val="28"/>
          <w:szCs w:val="28"/>
          <w:lang w:val="it-IT"/>
        </w:rPr>
        <w:t xml:space="preserve"> e 2</w:t>
      </w:r>
      <w:r w:rsidR="00F3672E" w:rsidRPr="00B71478">
        <w:rPr>
          <w:rFonts w:ascii="Times New Roman" w:hAnsi="Times New Roman"/>
          <w:sz w:val="28"/>
          <w:szCs w:val="28"/>
        </w:rPr>
        <w:t>°</w:t>
      </w:r>
      <w:r w:rsidR="00063E45" w:rsidRPr="003201C6">
        <w:rPr>
          <w:rFonts w:ascii="Times New Roman" w:hAnsi="Times New Roman"/>
          <w:sz w:val="28"/>
          <w:szCs w:val="28"/>
          <w:lang w:val="it-IT"/>
        </w:rPr>
        <w:t xml:space="preserve"> comma C.C.).</w:t>
      </w:r>
    </w:p>
    <w:p w:rsidR="00063E45" w:rsidRPr="003201C6" w:rsidRDefault="00063E45" w:rsidP="00F80DE3">
      <w:pPr>
        <w:pStyle w:val="Testonotaapidipagina"/>
        <w:tabs>
          <w:tab w:val="left" w:pos="284"/>
          <w:tab w:val="left" w:pos="567"/>
          <w:tab w:val="left" w:pos="851"/>
        </w:tabs>
        <w:spacing w:after="0" w:line="360" w:lineRule="auto"/>
        <w:jc w:val="both"/>
        <w:rPr>
          <w:rFonts w:ascii="Times New Roman" w:hAnsi="Times New Roman"/>
          <w:i/>
          <w:sz w:val="28"/>
          <w:szCs w:val="28"/>
          <w:lang w:val="it-IT"/>
        </w:rPr>
      </w:pPr>
      <w:r w:rsidRPr="003201C6">
        <w:rPr>
          <w:rFonts w:ascii="Times New Roman" w:hAnsi="Times New Roman"/>
          <w:sz w:val="28"/>
          <w:szCs w:val="28"/>
          <w:lang w:val="it-IT"/>
        </w:rPr>
        <w:t>A mio avviso, purtroppo, non ha invece rilevato d’ufficio, come penso avrebbe potuto, l’incostituzionalit</w:t>
      </w:r>
      <w:r w:rsidR="00F3672E" w:rsidRPr="00B71478">
        <w:rPr>
          <w:rFonts w:ascii="Times New Roman" w:hAnsi="Times New Roman"/>
          <w:sz w:val="28"/>
          <w:szCs w:val="28"/>
        </w:rPr>
        <w:t>à</w:t>
      </w:r>
      <w:r w:rsidRPr="003201C6">
        <w:rPr>
          <w:rFonts w:ascii="Times New Roman" w:hAnsi="Times New Roman"/>
          <w:sz w:val="28"/>
          <w:szCs w:val="28"/>
          <w:lang w:val="it-IT"/>
        </w:rPr>
        <w:t xml:space="preserve"> della pur residuale disciplina dell’interdizione, cui “ha dato un senso residuale” – diversamente utilizzato poi da successive pronunce della Cassazione – con l’affermazione incidentale, ricavata da una “lettura al contrario” dell’ultimo comma dell’art. 411 C.C., secondo cui </w:t>
      </w:r>
      <w:r w:rsidR="00F3672E" w:rsidRPr="003201C6">
        <w:rPr>
          <w:rFonts w:ascii="Times New Roman" w:hAnsi="Times New Roman"/>
          <w:i/>
          <w:sz w:val="28"/>
          <w:szCs w:val="28"/>
          <w:lang w:val="it-IT"/>
        </w:rPr>
        <w:t>“in nessun caso i</w:t>
      </w:r>
      <w:r w:rsidRPr="003201C6">
        <w:rPr>
          <w:rFonts w:ascii="Times New Roman" w:hAnsi="Times New Roman"/>
          <w:i/>
          <w:sz w:val="28"/>
          <w:szCs w:val="28"/>
          <w:lang w:val="it-IT"/>
        </w:rPr>
        <w:t xml:space="preserve"> poteri dell’ads possono coincidere integralmente con quelli del tutore o del curatore”.</w:t>
      </w:r>
    </w:p>
    <w:p w:rsidR="00B45CDB" w:rsidRPr="003201C6" w:rsidRDefault="00063E45" w:rsidP="00F80DE3">
      <w:pPr>
        <w:tabs>
          <w:tab w:val="left" w:pos="284"/>
          <w:tab w:val="left" w:pos="567"/>
          <w:tab w:val="left" w:pos="851"/>
        </w:tabs>
        <w:spacing w:after="0" w:line="360" w:lineRule="auto"/>
        <w:jc w:val="both"/>
        <w:rPr>
          <w:rFonts w:ascii="Times New Roman" w:hAnsi="Times New Roman"/>
          <w:sz w:val="28"/>
          <w:szCs w:val="28"/>
        </w:rPr>
      </w:pPr>
      <w:r w:rsidRPr="003201C6">
        <w:rPr>
          <w:rFonts w:ascii="Times New Roman" w:hAnsi="Times New Roman"/>
          <w:sz w:val="28"/>
          <w:szCs w:val="28"/>
        </w:rPr>
        <w:t xml:space="preserve">Per l’importanza dei ragionamenti e dei principi affermati, ritengo opportuno riportare integralmente la motivazione in fatto ed in diritto della </w:t>
      </w:r>
      <w:r w:rsidRPr="00F3158A">
        <w:rPr>
          <w:rFonts w:ascii="Times New Roman" w:hAnsi="Times New Roman"/>
          <w:b/>
          <w:sz w:val="28"/>
          <w:szCs w:val="28"/>
        </w:rPr>
        <w:t>sentenza della Corte, depositata il 9/12/2005,</w:t>
      </w:r>
      <w:r w:rsidRPr="003201C6">
        <w:rPr>
          <w:rFonts w:ascii="Times New Roman" w:hAnsi="Times New Roman"/>
          <w:sz w:val="28"/>
          <w:szCs w:val="28"/>
        </w:rPr>
        <w:t xml:space="preserve"> che </w:t>
      </w:r>
      <w:r w:rsidRPr="00F3158A">
        <w:rPr>
          <w:rFonts w:ascii="Times New Roman" w:hAnsi="Times New Roman"/>
          <w:b/>
          <w:sz w:val="28"/>
          <w:szCs w:val="28"/>
        </w:rPr>
        <w:t>non poteva ancora tener conto della Convenzione ONU sui diritti delle persone con disabilit</w:t>
      </w:r>
      <w:r w:rsidR="00F3672E" w:rsidRPr="00F3158A">
        <w:rPr>
          <w:rFonts w:ascii="Times New Roman" w:hAnsi="Times New Roman"/>
          <w:b/>
          <w:sz w:val="28"/>
          <w:szCs w:val="28"/>
        </w:rPr>
        <w:t>à</w:t>
      </w:r>
      <w:r w:rsidRPr="003201C6">
        <w:rPr>
          <w:rFonts w:ascii="Times New Roman" w:hAnsi="Times New Roman"/>
          <w:sz w:val="28"/>
          <w:szCs w:val="28"/>
        </w:rPr>
        <w:t xml:space="preserve"> – e della relativa legge di ratifica n. 18 del 3/3/2009 – che </w:t>
      </w:r>
      <w:r w:rsidRPr="00F3158A">
        <w:rPr>
          <w:rFonts w:ascii="Times New Roman" w:hAnsi="Times New Roman"/>
          <w:b/>
          <w:sz w:val="28"/>
          <w:szCs w:val="28"/>
        </w:rPr>
        <w:t xml:space="preserve">rende </w:t>
      </w:r>
      <w:r w:rsidRPr="003201C6">
        <w:rPr>
          <w:rFonts w:ascii="Times New Roman" w:hAnsi="Times New Roman"/>
          <w:sz w:val="28"/>
          <w:szCs w:val="28"/>
        </w:rPr>
        <w:t xml:space="preserve">a mio avviso </w:t>
      </w:r>
      <w:r w:rsidRPr="00F3158A">
        <w:rPr>
          <w:rFonts w:ascii="Times New Roman" w:hAnsi="Times New Roman"/>
          <w:b/>
          <w:sz w:val="28"/>
          <w:szCs w:val="28"/>
        </w:rPr>
        <w:t>direttamente incostituzionale, anche seguendo il precedente ragionamento della Corte, la residuale disciplina dell’interdizione, per diretto contrasto con l’art. 10, 1</w:t>
      </w:r>
      <w:r w:rsidR="00A41C56" w:rsidRPr="00F3158A">
        <w:rPr>
          <w:rFonts w:ascii="Times New Roman" w:hAnsi="Times New Roman"/>
          <w:b/>
          <w:sz w:val="28"/>
          <w:szCs w:val="28"/>
        </w:rPr>
        <w:t>°</w:t>
      </w:r>
      <w:r w:rsidRPr="00F3158A">
        <w:rPr>
          <w:rFonts w:ascii="Times New Roman" w:hAnsi="Times New Roman"/>
          <w:b/>
          <w:sz w:val="28"/>
          <w:szCs w:val="28"/>
        </w:rPr>
        <w:t xml:space="preserve"> comma Cost.</w:t>
      </w:r>
      <w:r w:rsidR="00B45CDB" w:rsidRPr="00F3158A">
        <w:rPr>
          <w:rStyle w:val="Rimandonotaapidipagina"/>
          <w:rFonts w:ascii="Times New Roman" w:hAnsi="Times New Roman"/>
          <w:b/>
          <w:sz w:val="28"/>
          <w:szCs w:val="28"/>
        </w:rPr>
        <w:footnoteReference w:id="6"/>
      </w:r>
    </w:p>
    <w:p w:rsidR="0073590D" w:rsidRPr="0073590D" w:rsidRDefault="0073590D" w:rsidP="0073590D">
      <w:pPr>
        <w:pStyle w:val="Corpodeltesto"/>
        <w:tabs>
          <w:tab w:val="left" w:pos="284"/>
          <w:tab w:val="left" w:pos="567"/>
          <w:tab w:val="left" w:pos="851"/>
        </w:tabs>
        <w:spacing w:after="0" w:line="360" w:lineRule="auto"/>
        <w:jc w:val="center"/>
        <w:rPr>
          <w:b/>
          <w:i/>
          <w:sz w:val="28"/>
          <w:szCs w:val="28"/>
          <w:lang w:val="it-IT"/>
        </w:rPr>
      </w:pPr>
      <w:r w:rsidRPr="0073590D">
        <w:rPr>
          <w:b/>
          <w:i/>
          <w:sz w:val="28"/>
          <w:szCs w:val="28"/>
          <w:lang w:val="it-IT"/>
        </w:rPr>
        <w:lastRenderedPageBreak/>
        <w:t>I</w:t>
      </w:r>
      <w:r>
        <w:rPr>
          <w:b/>
          <w:i/>
          <w:sz w:val="28"/>
          <w:szCs w:val="28"/>
          <w:lang w:val="it-IT"/>
        </w:rPr>
        <w:t>I</w:t>
      </w:r>
      <w:r w:rsidRPr="0073590D">
        <w:rPr>
          <w:b/>
          <w:i/>
          <w:sz w:val="28"/>
          <w:szCs w:val="28"/>
          <w:lang w:val="it-IT"/>
        </w:rPr>
        <w:t xml:space="preserve"> </w:t>
      </w:r>
      <w:r>
        <w:rPr>
          <w:b/>
          <w:i/>
          <w:sz w:val="28"/>
          <w:szCs w:val="28"/>
          <w:lang w:val="it-IT"/>
        </w:rPr>
        <w:t>–</w:t>
      </w:r>
      <w:r w:rsidRPr="0073590D">
        <w:rPr>
          <w:b/>
          <w:i/>
          <w:sz w:val="28"/>
          <w:szCs w:val="28"/>
          <w:lang w:val="it-IT"/>
        </w:rPr>
        <w:t xml:space="preserve"> </w:t>
      </w:r>
      <w:r>
        <w:rPr>
          <w:b/>
          <w:i/>
          <w:sz w:val="28"/>
          <w:szCs w:val="28"/>
          <w:lang w:val="it-IT"/>
        </w:rPr>
        <w:t>Le Convenzioni internazionali e l’applicazione nell’ordinamento italiano</w:t>
      </w:r>
    </w:p>
    <w:p w:rsidR="00E76D12" w:rsidRPr="003201C6" w:rsidRDefault="00E76D12" w:rsidP="00F80DE3">
      <w:pPr>
        <w:tabs>
          <w:tab w:val="left" w:pos="284"/>
          <w:tab w:val="left" w:pos="567"/>
          <w:tab w:val="left" w:pos="851"/>
        </w:tabs>
        <w:spacing w:after="0" w:line="360" w:lineRule="auto"/>
        <w:jc w:val="both"/>
        <w:rPr>
          <w:rFonts w:ascii="Times New Roman" w:hAnsi="Times New Roman"/>
          <w:sz w:val="28"/>
          <w:szCs w:val="28"/>
        </w:rPr>
      </w:pPr>
    </w:p>
    <w:p w:rsidR="0073590D" w:rsidRPr="0073590D" w:rsidRDefault="00E76D12" w:rsidP="0073590D">
      <w:pPr>
        <w:pStyle w:val="Corpodeltesto"/>
        <w:tabs>
          <w:tab w:val="left" w:pos="284"/>
          <w:tab w:val="left" w:pos="567"/>
          <w:tab w:val="left" w:pos="851"/>
        </w:tabs>
        <w:spacing w:after="0" w:line="360" w:lineRule="auto"/>
        <w:jc w:val="right"/>
        <w:rPr>
          <w:b/>
          <w:bCs/>
          <w:iCs/>
          <w:sz w:val="28"/>
          <w:szCs w:val="28"/>
          <w:lang w:val="it-IT"/>
        </w:rPr>
      </w:pPr>
      <w:r w:rsidRPr="00B71478">
        <w:rPr>
          <w:b/>
          <w:bCs/>
          <w:iCs/>
          <w:sz w:val="28"/>
          <w:szCs w:val="28"/>
        </w:rPr>
        <w:t xml:space="preserve">La Convenzione di </w:t>
      </w:r>
      <w:r w:rsidR="0073590D">
        <w:rPr>
          <w:b/>
          <w:bCs/>
          <w:iCs/>
          <w:sz w:val="28"/>
          <w:szCs w:val="28"/>
        </w:rPr>
        <w:t>New York: diretta applicabilità</w:t>
      </w:r>
      <w:r w:rsidR="0073590D">
        <w:rPr>
          <w:b/>
          <w:bCs/>
          <w:iCs/>
          <w:sz w:val="28"/>
          <w:szCs w:val="28"/>
          <w:lang w:val="it-IT"/>
        </w:rPr>
        <w:t xml:space="preserve"> - </w:t>
      </w:r>
      <w:r w:rsidRPr="00B71478">
        <w:rPr>
          <w:b/>
          <w:bCs/>
          <w:iCs/>
          <w:sz w:val="28"/>
          <w:szCs w:val="28"/>
        </w:rPr>
        <w:t>L'art. 10 Cost</w:t>
      </w:r>
      <w:r w:rsidR="0073590D">
        <w:rPr>
          <w:b/>
          <w:bCs/>
          <w:iCs/>
          <w:sz w:val="28"/>
          <w:szCs w:val="28"/>
          <w:lang w:val="it-IT"/>
        </w:rPr>
        <w:t>.</w:t>
      </w:r>
    </w:p>
    <w:p w:rsidR="00E76D12" w:rsidRPr="0073590D" w:rsidRDefault="0073590D" w:rsidP="0073590D">
      <w:pPr>
        <w:pStyle w:val="Corpodeltesto"/>
        <w:tabs>
          <w:tab w:val="left" w:pos="284"/>
          <w:tab w:val="left" w:pos="567"/>
          <w:tab w:val="left" w:pos="851"/>
        </w:tabs>
        <w:spacing w:after="0" w:line="360" w:lineRule="auto"/>
        <w:jc w:val="right"/>
        <w:rPr>
          <w:b/>
          <w:bCs/>
          <w:iCs/>
          <w:sz w:val="28"/>
          <w:szCs w:val="28"/>
          <w:lang w:val="it-IT"/>
        </w:rPr>
      </w:pPr>
      <w:r>
        <w:rPr>
          <w:b/>
          <w:bCs/>
          <w:iCs/>
          <w:sz w:val="28"/>
          <w:szCs w:val="28"/>
          <w:lang w:val="it-IT"/>
        </w:rPr>
        <w:t xml:space="preserve"> e </w:t>
      </w:r>
      <w:r w:rsidR="00E76D12" w:rsidRPr="00B71478">
        <w:rPr>
          <w:b/>
          <w:bCs/>
          <w:iCs/>
          <w:sz w:val="28"/>
          <w:szCs w:val="28"/>
        </w:rPr>
        <w:t>l'art. 15 Preleggi: abrogazione per incompatibilit</w:t>
      </w:r>
      <w:r>
        <w:rPr>
          <w:b/>
          <w:bCs/>
          <w:iCs/>
          <w:sz w:val="28"/>
          <w:szCs w:val="28"/>
        </w:rPr>
        <w:t>à del</w:t>
      </w:r>
      <w:r>
        <w:rPr>
          <w:b/>
          <w:bCs/>
          <w:iCs/>
          <w:sz w:val="28"/>
          <w:szCs w:val="28"/>
          <w:lang w:val="it-IT"/>
        </w:rPr>
        <w:t xml:space="preserve"> </w:t>
      </w:r>
      <w:r w:rsidR="00E76D12" w:rsidRPr="00B71478">
        <w:rPr>
          <w:b/>
          <w:bCs/>
          <w:iCs/>
          <w:sz w:val="28"/>
          <w:szCs w:val="28"/>
        </w:rPr>
        <w:t>ricorso all'interdizione</w:t>
      </w:r>
    </w:p>
    <w:p w:rsidR="00E76D12" w:rsidRPr="00B71478"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Premetto che, a mio avviso, basato anche sulla diretta esperienza, era</w:t>
      </w:r>
      <w:r w:rsidR="00F3158A">
        <w:rPr>
          <w:sz w:val="28"/>
          <w:szCs w:val="28"/>
          <w:lang w:val="it-IT"/>
        </w:rPr>
        <w:t>,</w:t>
      </w:r>
      <w:r w:rsidRPr="00B71478">
        <w:rPr>
          <w:sz w:val="28"/>
          <w:szCs w:val="28"/>
        </w:rPr>
        <w:t xml:space="preserve"> ancor prima della Conve</w:t>
      </w:r>
      <w:r w:rsidR="00F3158A">
        <w:rPr>
          <w:sz w:val="28"/>
          <w:szCs w:val="28"/>
        </w:rPr>
        <w:t>nzione di New York, praticabile</w:t>
      </w:r>
      <w:r w:rsidRPr="00B71478">
        <w:rPr>
          <w:sz w:val="28"/>
          <w:szCs w:val="28"/>
        </w:rPr>
        <w:t xml:space="preserve"> una interpretazione sistematica che consentiva la sostanziale “abrogazione di fatto” dell'interdizione (e, per quel che vale, dell'inabilitazione) in conseguenza di una corretta interpretazione funzionale della normativa della legge 6/2004 letta alla luce dei principi costituzionali di cui agli artt. 2-3 della Cost. (art. 414 c.c. - limitazione dell'interdizione a “quando ciò é necessario per assicurare l'adeguata protezione” - applicazione necessaria del principio di sussidiarietà strumentale).</w:t>
      </w:r>
    </w:p>
    <w:p w:rsidR="00E76D12" w:rsidRPr="00F3158A" w:rsidRDefault="00E76D12" w:rsidP="00F80DE3">
      <w:pPr>
        <w:pStyle w:val="Corpodeltesto"/>
        <w:tabs>
          <w:tab w:val="left" w:pos="284"/>
          <w:tab w:val="left" w:pos="567"/>
          <w:tab w:val="left" w:pos="851"/>
        </w:tabs>
        <w:spacing w:after="0" w:line="360" w:lineRule="auto"/>
        <w:ind w:left="12"/>
        <w:jc w:val="both"/>
        <w:rPr>
          <w:i/>
          <w:sz w:val="28"/>
          <w:szCs w:val="28"/>
        </w:rPr>
      </w:pPr>
      <w:r w:rsidRPr="00B71478">
        <w:rPr>
          <w:sz w:val="28"/>
          <w:szCs w:val="28"/>
        </w:rPr>
        <w:t>Tale interpretazione a</w:t>
      </w:r>
      <w:r w:rsidR="00F3158A">
        <w:rPr>
          <w:sz w:val="28"/>
          <w:szCs w:val="28"/>
          <w:lang w:val="it-IT"/>
        </w:rPr>
        <w:t>b</w:t>
      </w:r>
      <w:r w:rsidRPr="00B71478">
        <w:rPr>
          <w:sz w:val="28"/>
          <w:szCs w:val="28"/>
        </w:rPr>
        <w:t xml:space="preserve">rogativa é diventata, a mio parere, anche formalmente cogente in conseguenza della entrata in vigore nell'Ordinamento Italiano della “Convenzione ONU sul diritto delle persone con disabilità” (Convenzione di New York), ratificata con legge 3/3/2009, per l'applicazione necessaria dell'art. 10 della Cost., che </w:t>
      </w:r>
      <w:r w:rsidRPr="00B71478">
        <w:rPr>
          <w:sz w:val="28"/>
          <w:szCs w:val="28"/>
        </w:rPr>
        <w:lastRenderedPageBreak/>
        <w:t xml:space="preserve">stabilisce che </w:t>
      </w:r>
      <w:r w:rsidRPr="00F3158A">
        <w:rPr>
          <w:i/>
          <w:sz w:val="28"/>
          <w:szCs w:val="28"/>
        </w:rPr>
        <w:t>“l'ordinamento giuridico italiano si conforma alle norme del diritto internazionale generalmente riconosciute”.</w:t>
      </w:r>
    </w:p>
    <w:p w:rsidR="00E76D12" w:rsidRPr="00B71478"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La Convenzione di New York vieta il ricorso a misure di annullamento e/o compromissione permanente (e non periodicamente ed immediatamente rivedibile) della capacità di agire (il riferimento alla “capacità legale” di cui il 4° comma dell'art. 12 permette solo una limitazione temporanea, costantemente proporzionata, adattabile e periodicamente rivalutabile della “capacità di agire”).</w:t>
      </w:r>
    </w:p>
    <w:p w:rsidR="00E76D12" w:rsidRPr="00B71478"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Va sottolineato che il concetto di “capacità legale” della Convenzione di New York e quello di “capacità di agire”, di cui all'art. 2 del c.c., sono pienamente equivalenti.</w:t>
      </w:r>
    </w:p>
    <w:p w:rsidR="00E76D12" w:rsidRPr="00B71478"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 xml:space="preserve">Dagli stessi principi costituzionali deriva (a mio avviso) la necessità di immediata lettura/interpretazione direttamente applicativa della </w:t>
      </w:r>
      <w:r w:rsidRPr="00B71478">
        <w:rPr>
          <w:i/>
          <w:iCs/>
          <w:sz w:val="28"/>
          <w:szCs w:val="28"/>
        </w:rPr>
        <w:t>capacità di agire quale diritto inviolabile dell'uomo;</w:t>
      </w:r>
      <w:r w:rsidRPr="00B71478">
        <w:rPr>
          <w:sz w:val="28"/>
          <w:szCs w:val="28"/>
        </w:rPr>
        <w:t xml:space="preserve"> essa é oggettivamente </w:t>
      </w:r>
      <w:r w:rsidRPr="00B71478">
        <w:rPr>
          <w:i/>
          <w:iCs/>
          <w:sz w:val="28"/>
          <w:szCs w:val="28"/>
        </w:rPr>
        <w:t>possibile</w:t>
      </w:r>
      <w:r w:rsidRPr="00B71478">
        <w:rPr>
          <w:sz w:val="28"/>
          <w:szCs w:val="28"/>
        </w:rPr>
        <w:t xml:space="preserve"> (oltreché doverosa), ai sensi degli artt. 2-3-10 della Cost., che assicurano “riconoscimento e garanzia” dei diritti inviolabili dell'uomo (tra cui ormai non può non rientrare la </w:t>
      </w:r>
      <w:r w:rsidRPr="00B71478">
        <w:rPr>
          <w:i/>
          <w:iCs/>
          <w:sz w:val="28"/>
          <w:szCs w:val="28"/>
        </w:rPr>
        <w:t>capacità di agire</w:t>
      </w:r>
      <w:r w:rsidRPr="00B71478">
        <w:rPr>
          <w:sz w:val="28"/>
          <w:szCs w:val="28"/>
        </w:rPr>
        <w:t xml:space="preserve"> chiamata nella Convenzione ONU </w:t>
      </w:r>
      <w:r w:rsidRPr="00B71478">
        <w:rPr>
          <w:i/>
          <w:iCs/>
          <w:sz w:val="28"/>
          <w:szCs w:val="28"/>
        </w:rPr>
        <w:t>capacità legale</w:t>
      </w:r>
      <w:r w:rsidRPr="00B71478">
        <w:rPr>
          <w:sz w:val="28"/>
          <w:szCs w:val="28"/>
        </w:rPr>
        <w:t>), in base alla stessa lettera dell'art. 12</w:t>
      </w:r>
      <w:r w:rsidR="00557DF2">
        <w:rPr>
          <w:sz w:val="28"/>
          <w:szCs w:val="28"/>
        </w:rPr>
        <w:t>,</w:t>
      </w:r>
      <w:r w:rsidRPr="00B71478">
        <w:rPr>
          <w:sz w:val="28"/>
          <w:szCs w:val="28"/>
        </w:rPr>
        <w:t xml:space="preserve"> 1° comma: </w:t>
      </w:r>
      <w:r w:rsidRPr="00B71478">
        <w:rPr>
          <w:i/>
          <w:iCs/>
          <w:sz w:val="28"/>
          <w:szCs w:val="28"/>
        </w:rPr>
        <w:t xml:space="preserve">“gli Stati Parti riaffermano che le persone con disabilità </w:t>
      </w:r>
      <w:r w:rsidRPr="00B71478">
        <w:rPr>
          <w:b/>
          <w:bCs/>
          <w:i/>
          <w:iCs/>
          <w:sz w:val="28"/>
          <w:szCs w:val="28"/>
        </w:rPr>
        <w:t xml:space="preserve">hanno </w:t>
      </w:r>
      <w:r w:rsidRPr="00B71478">
        <w:rPr>
          <w:i/>
          <w:iCs/>
          <w:sz w:val="28"/>
          <w:szCs w:val="28"/>
        </w:rPr>
        <w:t xml:space="preserve">il diritto di essere riconosciute - </w:t>
      </w:r>
      <w:r w:rsidRPr="00B71478">
        <w:rPr>
          <w:sz w:val="28"/>
          <w:szCs w:val="28"/>
        </w:rPr>
        <w:t xml:space="preserve">e non, semplicemente, “dovrà” loro essere riconosciuto - </w:t>
      </w:r>
      <w:r w:rsidRPr="00B71478">
        <w:rPr>
          <w:i/>
          <w:iCs/>
          <w:sz w:val="28"/>
          <w:szCs w:val="28"/>
        </w:rPr>
        <w:t>ovunque quali persone di fronte alla legge”</w:t>
      </w:r>
      <w:r w:rsidRPr="00B71478">
        <w:rPr>
          <w:sz w:val="28"/>
          <w:szCs w:val="28"/>
        </w:rPr>
        <w:t xml:space="preserve"> e del 2° comma dello stesso articolo che specifica, come conseguenza necessaria ed attuale del 1° comma, che </w:t>
      </w:r>
      <w:r w:rsidRPr="00B71478">
        <w:rPr>
          <w:i/>
          <w:iCs/>
          <w:sz w:val="28"/>
          <w:szCs w:val="28"/>
        </w:rPr>
        <w:t xml:space="preserve">“gli Stati Parti dovranno riconoscere </w:t>
      </w:r>
      <w:r w:rsidRPr="00B71478">
        <w:rPr>
          <w:sz w:val="28"/>
          <w:szCs w:val="28"/>
        </w:rPr>
        <w:t xml:space="preserve">(la nostra Costituzione </w:t>
      </w:r>
      <w:r w:rsidRPr="00B71478">
        <w:rPr>
          <w:i/>
          <w:iCs/>
          <w:sz w:val="28"/>
          <w:szCs w:val="28"/>
        </w:rPr>
        <w:t>dichiara di riconoscere</w:t>
      </w:r>
      <w:r w:rsidRPr="00B71478">
        <w:rPr>
          <w:sz w:val="28"/>
          <w:szCs w:val="28"/>
        </w:rPr>
        <w:t xml:space="preserve">) </w:t>
      </w:r>
      <w:r w:rsidRPr="00B71478">
        <w:rPr>
          <w:i/>
          <w:iCs/>
          <w:sz w:val="28"/>
          <w:szCs w:val="28"/>
        </w:rPr>
        <w:t>che le persone con disabilità godono della capacità legale sulla base di eguaglianza rispetto agli altri in tutti gli aspetti della vita”.</w:t>
      </w:r>
      <w:r w:rsidRPr="00B71478">
        <w:rPr>
          <w:sz w:val="28"/>
          <w:szCs w:val="28"/>
        </w:rPr>
        <w:t xml:space="preserve"> </w:t>
      </w:r>
    </w:p>
    <w:p w:rsidR="00E76D12" w:rsidRPr="00B71478"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 xml:space="preserve">Ritengo che già sulla base di queste </w:t>
      </w:r>
      <w:r w:rsidR="00F3158A">
        <w:rPr>
          <w:sz w:val="28"/>
          <w:szCs w:val="28"/>
          <w:lang w:val="it-IT"/>
        </w:rPr>
        <w:t>prime</w:t>
      </w:r>
      <w:r w:rsidRPr="00B71478">
        <w:rPr>
          <w:sz w:val="28"/>
          <w:szCs w:val="28"/>
        </w:rPr>
        <w:t xml:space="preserve"> considerazioni, che non hanno alcuna pretesa di essere “giuridicamente strutturate”, si imponga il riconoscimento del carattere autoesecutivo (o self-executing) della disposizione (e, in conseguenza, delle disposizioni dell'intera Convenzione ratificata); che, comunque, non potrà mai essere </w:t>
      </w:r>
      <w:r w:rsidRPr="00B71478">
        <w:rPr>
          <w:i/>
          <w:iCs/>
          <w:sz w:val="28"/>
          <w:szCs w:val="28"/>
        </w:rPr>
        <w:t>letta</w:t>
      </w:r>
      <w:r w:rsidRPr="00B71478">
        <w:rPr>
          <w:sz w:val="28"/>
          <w:szCs w:val="28"/>
        </w:rPr>
        <w:t xml:space="preserve"> correttamente (a mio avviso), addirittura </w:t>
      </w:r>
      <w:r w:rsidRPr="00B71478">
        <w:rPr>
          <w:i/>
          <w:iCs/>
          <w:sz w:val="28"/>
          <w:szCs w:val="28"/>
        </w:rPr>
        <w:t xml:space="preserve">contro </w:t>
      </w:r>
      <w:r w:rsidRPr="00B71478">
        <w:rPr>
          <w:sz w:val="28"/>
          <w:szCs w:val="28"/>
        </w:rPr>
        <w:t xml:space="preserve">i principi costituzionali fondamentali, come avverrebbe se ne venisse data una lettura meramente programmatica.  </w:t>
      </w:r>
    </w:p>
    <w:p w:rsidR="00E76D12" w:rsidRPr="00B71478" w:rsidRDefault="00557DF2" w:rsidP="00F80DE3">
      <w:pPr>
        <w:pStyle w:val="Corpodeltesto"/>
        <w:tabs>
          <w:tab w:val="left" w:pos="284"/>
          <w:tab w:val="left" w:pos="567"/>
          <w:tab w:val="left" w:pos="851"/>
        </w:tabs>
        <w:spacing w:after="0" w:line="360" w:lineRule="auto"/>
        <w:jc w:val="both"/>
        <w:rPr>
          <w:sz w:val="28"/>
          <w:szCs w:val="28"/>
        </w:rPr>
      </w:pPr>
      <w:r w:rsidRPr="00B71478">
        <w:rPr>
          <w:color w:val="303030"/>
          <w:sz w:val="28"/>
          <w:szCs w:val="28"/>
          <w:shd w:val="clear" w:color="auto" w:fill="FFFFFF"/>
          <w:lang w:eastAsia="it-IT"/>
        </w:rPr>
        <w:lastRenderedPageBreak/>
        <w:t>È</w:t>
      </w:r>
      <w:r w:rsidR="00E76D12" w:rsidRPr="00B71478">
        <w:rPr>
          <w:sz w:val="28"/>
          <w:szCs w:val="28"/>
        </w:rPr>
        <w:t xml:space="preserve"> di totale evidenza l'assoluta “incompatibilità” delle disposizioni della Convenzione di New York sui diritti delle persone con disabilità rispetto a quelle relative alla persona sottoposta a tutela “rimaste” nel codice civile, che (non essendovene stata abrogazione espressa) sembrerebbero permettere ancora, seppur in limiti residuali, in base alla stessa legge 6/2004, l'interdizione (e/o l'inabilitazione).</w:t>
      </w:r>
    </w:p>
    <w:p w:rsidR="00E76D12" w:rsidRPr="00B71478" w:rsidRDefault="00E76D12" w:rsidP="00F80DE3">
      <w:pPr>
        <w:pStyle w:val="Corpodeltesto"/>
        <w:tabs>
          <w:tab w:val="left" w:pos="284"/>
          <w:tab w:val="left" w:pos="567"/>
          <w:tab w:val="left" w:pos="851"/>
        </w:tabs>
        <w:spacing w:after="0" w:line="360" w:lineRule="auto"/>
        <w:jc w:val="both"/>
        <w:rPr>
          <w:sz w:val="28"/>
          <w:szCs w:val="28"/>
        </w:rPr>
      </w:pPr>
      <w:r w:rsidRPr="00B71478">
        <w:rPr>
          <w:sz w:val="28"/>
          <w:szCs w:val="28"/>
        </w:rPr>
        <w:t xml:space="preserve">Infatti </w:t>
      </w:r>
      <w:r w:rsidRPr="00F3158A">
        <w:rPr>
          <w:b/>
          <w:sz w:val="28"/>
          <w:szCs w:val="28"/>
        </w:rPr>
        <w:t>la legge di ratifica della Convenzione</w:t>
      </w:r>
      <w:r w:rsidRPr="00B71478">
        <w:rPr>
          <w:sz w:val="28"/>
          <w:szCs w:val="28"/>
        </w:rPr>
        <w:t xml:space="preserve"> (artt. 1-2 legge 3 marzo 2009 n. 18</w:t>
      </w:r>
      <w:r w:rsidR="00F3158A" w:rsidRPr="00F3158A">
        <w:rPr>
          <w:sz w:val="28"/>
          <w:szCs w:val="28"/>
          <w:lang w:val="it-IT"/>
        </w:rPr>
        <w:t>)</w:t>
      </w:r>
      <w:r w:rsidRPr="00F3158A">
        <w:rPr>
          <w:b/>
          <w:sz w:val="28"/>
          <w:szCs w:val="28"/>
        </w:rPr>
        <w:t xml:space="preserve"> é indiscutibilmente applicabile direttamente nel nostro ordinamento, essendo pienamente in vigore fin dal 2009 sotto ogni profilo</w:t>
      </w:r>
      <w:r w:rsidRPr="00B71478">
        <w:rPr>
          <w:sz w:val="28"/>
          <w:szCs w:val="28"/>
        </w:rPr>
        <w:t xml:space="preserve"> (la Convenzione era già entrata in vigore “a livello internazionale” - peraltro rilevante anche “all'interno” ex art. 10 Cost. - nel maggio 2008, dopo la firma del 20° Stato).</w:t>
      </w:r>
    </w:p>
    <w:p w:rsidR="00E76D12" w:rsidRPr="00B71478" w:rsidRDefault="00E76D12" w:rsidP="00F80DE3">
      <w:pPr>
        <w:pStyle w:val="Corpodeltesto"/>
        <w:tabs>
          <w:tab w:val="left" w:pos="284"/>
          <w:tab w:val="left" w:pos="567"/>
          <w:tab w:val="left" w:pos="851"/>
        </w:tabs>
        <w:spacing w:after="0" w:line="360" w:lineRule="auto"/>
        <w:jc w:val="both"/>
        <w:rPr>
          <w:sz w:val="28"/>
          <w:szCs w:val="28"/>
        </w:rPr>
      </w:pPr>
      <w:r w:rsidRPr="00F3158A">
        <w:rPr>
          <w:b/>
          <w:sz w:val="28"/>
          <w:szCs w:val="28"/>
        </w:rPr>
        <w:t>Essa abroga direttamente, quale legge posteriore, per assoluta incompatibilità (art. 15 Prel.) le norme che prevedono la possibilità di “applicare” uno strumento giuridico quale l'interdizione,</w:t>
      </w:r>
      <w:r w:rsidRPr="00B71478">
        <w:rPr>
          <w:sz w:val="28"/>
          <w:szCs w:val="28"/>
        </w:rPr>
        <w:t xml:space="preserve"> che di per sé, al di là di ogni “temperamento” operato dalla stessa legge 6/2004, “interdice”, cioè “elimina permanentemente”, “vieta” la capacità di agire della persona (potrebbe sussistere anche ipotesi di responsabilità dello Stato, “censurabile” ex art. 6 del Protocollo aggiuntivo, per l'eventuale “applicazione” da parte di organi dello Stato di uno strumento da ritenersi ormai vietato; tale responsabilità diretta dello Stato potrebbe sussistere anche per non aver previsto modalità di immediata revoca espressa delle interdizioni/tutele già dichiarate e/o aperte).</w:t>
      </w:r>
    </w:p>
    <w:p w:rsidR="00E76D12" w:rsidRPr="00B71478" w:rsidRDefault="00E76D12" w:rsidP="00F80DE3">
      <w:pPr>
        <w:pStyle w:val="Corpodeltesto"/>
        <w:tabs>
          <w:tab w:val="left" w:pos="284"/>
          <w:tab w:val="left" w:pos="567"/>
          <w:tab w:val="left" w:pos="851"/>
        </w:tabs>
        <w:spacing w:after="0" w:line="360" w:lineRule="auto"/>
        <w:jc w:val="both"/>
        <w:rPr>
          <w:sz w:val="28"/>
          <w:szCs w:val="28"/>
        </w:rPr>
      </w:pPr>
    </w:p>
    <w:p w:rsidR="00E76D12" w:rsidRPr="00B71478" w:rsidRDefault="00E76D12" w:rsidP="00F80DE3">
      <w:pPr>
        <w:pStyle w:val="Corpodeltesto"/>
        <w:tabs>
          <w:tab w:val="left" w:pos="284"/>
          <w:tab w:val="left" w:pos="567"/>
          <w:tab w:val="left" w:pos="851"/>
        </w:tabs>
        <w:spacing w:after="0" w:line="360" w:lineRule="auto"/>
        <w:jc w:val="both"/>
        <w:rPr>
          <w:sz w:val="28"/>
          <w:szCs w:val="28"/>
        </w:rPr>
      </w:pPr>
    </w:p>
    <w:p w:rsidR="00E76D12" w:rsidRPr="00B71478" w:rsidRDefault="00E76D12" w:rsidP="00F80DE3">
      <w:pPr>
        <w:pStyle w:val="Corpodeltesto"/>
        <w:tabs>
          <w:tab w:val="left" w:pos="284"/>
          <w:tab w:val="left" w:pos="567"/>
          <w:tab w:val="left" w:pos="851"/>
        </w:tabs>
        <w:spacing w:after="0" w:line="360" w:lineRule="auto"/>
        <w:jc w:val="right"/>
        <w:rPr>
          <w:b/>
          <w:sz w:val="28"/>
          <w:szCs w:val="28"/>
        </w:rPr>
      </w:pPr>
      <w:r w:rsidRPr="00B71478">
        <w:rPr>
          <w:b/>
          <w:sz w:val="28"/>
          <w:szCs w:val="28"/>
        </w:rPr>
        <w:t>I principi della Convenzione di New York</w:t>
      </w:r>
    </w:p>
    <w:p w:rsidR="003C432E"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 xml:space="preserve">Senza addentrarsi in ulteriori considerazioni giuridico-dottrinali mi permetto solo di sottolineare alcuni dei profili specifici che determinano la </w:t>
      </w:r>
      <w:r w:rsidRPr="00F3158A">
        <w:rPr>
          <w:b/>
          <w:sz w:val="28"/>
          <w:szCs w:val="28"/>
        </w:rPr>
        <w:t>totale incompatibilità tra applicazione della legge di ratifica della Convenzione ONU</w:t>
      </w:r>
      <w:r w:rsidRPr="00B71478">
        <w:rPr>
          <w:sz w:val="28"/>
          <w:szCs w:val="28"/>
        </w:rPr>
        <w:t xml:space="preserve"> (entrata in vigore in Italia, senza necessità di richiamare l'art. 10 della Cost., cinque anni dopo la legge 6/2004) e</w:t>
      </w:r>
      <w:r w:rsidR="00F3158A">
        <w:rPr>
          <w:b/>
          <w:sz w:val="28"/>
          <w:szCs w:val="28"/>
        </w:rPr>
        <w:t xml:space="preserve"> </w:t>
      </w:r>
      <w:r w:rsidRPr="00F3158A">
        <w:rPr>
          <w:b/>
          <w:sz w:val="28"/>
          <w:szCs w:val="28"/>
        </w:rPr>
        <w:t>interdizione</w:t>
      </w:r>
      <w:r w:rsidRPr="00B71478">
        <w:rPr>
          <w:sz w:val="28"/>
          <w:szCs w:val="28"/>
        </w:rPr>
        <w:t>:</w:t>
      </w:r>
    </w:p>
    <w:p w:rsidR="00E76D12" w:rsidRPr="00B71478" w:rsidRDefault="00256514" w:rsidP="00F3158A">
      <w:pPr>
        <w:pStyle w:val="Corpodeltesto"/>
        <w:tabs>
          <w:tab w:val="left" w:pos="284"/>
          <w:tab w:val="left" w:pos="567"/>
          <w:tab w:val="left" w:pos="851"/>
        </w:tabs>
        <w:spacing w:after="0" w:line="360" w:lineRule="auto"/>
        <w:ind w:left="352" w:hanging="340"/>
        <w:jc w:val="both"/>
        <w:rPr>
          <w:sz w:val="28"/>
          <w:szCs w:val="28"/>
        </w:rPr>
      </w:pPr>
      <w:r>
        <w:rPr>
          <w:sz w:val="28"/>
          <w:szCs w:val="28"/>
        </w:rPr>
        <w:lastRenderedPageBreak/>
        <w:t>1)</w:t>
      </w:r>
      <w:r>
        <w:rPr>
          <w:sz w:val="28"/>
          <w:szCs w:val="28"/>
        </w:rPr>
        <w:tab/>
      </w:r>
      <w:r>
        <w:rPr>
          <w:sz w:val="28"/>
          <w:szCs w:val="28"/>
        </w:rPr>
        <w:tab/>
      </w:r>
      <w:r w:rsidR="00E76D12" w:rsidRPr="00F3158A">
        <w:rPr>
          <w:b/>
          <w:sz w:val="28"/>
          <w:szCs w:val="28"/>
        </w:rPr>
        <w:t>divieto di ogni discriminazione</w:t>
      </w:r>
      <w:r w:rsidR="00E76D12" w:rsidRPr="00B71478">
        <w:rPr>
          <w:sz w:val="28"/>
          <w:szCs w:val="28"/>
        </w:rPr>
        <w:t xml:space="preserve"> (art. 3 lettera b) in </w:t>
      </w:r>
      <w:r w:rsidR="003C432E">
        <w:rPr>
          <w:sz w:val="28"/>
          <w:szCs w:val="28"/>
        </w:rPr>
        <w:t xml:space="preserve">relazione alla definizione di </w:t>
      </w:r>
      <w:r w:rsidR="00E76D12" w:rsidRPr="00B71478">
        <w:rPr>
          <w:sz w:val="28"/>
          <w:szCs w:val="28"/>
        </w:rPr>
        <w:t>cui</w:t>
      </w:r>
      <w:r w:rsidR="00F3158A">
        <w:rPr>
          <w:sz w:val="28"/>
          <w:szCs w:val="28"/>
          <w:lang w:val="it-IT"/>
        </w:rPr>
        <w:t xml:space="preserve"> </w:t>
      </w:r>
      <w:r w:rsidR="00E76D12" w:rsidRPr="00B71478">
        <w:rPr>
          <w:sz w:val="28"/>
          <w:szCs w:val="28"/>
        </w:rPr>
        <w:t>all'art. 2, 3° comma ed al principio di “i</w:t>
      </w:r>
      <w:r w:rsidR="003C432E">
        <w:rPr>
          <w:sz w:val="28"/>
          <w:szCs w:val="28"/>
        </w:rPr>
        <w:t xml:space="preserve">nclusione”, base di tutta la Convenzione). </w:t>
      </w:r>
      <w:r w:rsidR="00E76D12" w:rsidRPr="00B71478">
        <w:rPr>
          <w:sz w:val="28"/>
          <w:szCs w:val="28"/>
        </w:rPr>
        <w:t>Questo divieto si specifica all’art. 4,</w:t>
      </w:r>
      <w:r w:rsidR="00243D65">
        <w:rPr>
          <w:sz w:val="28"/>
          <w:szCs w:val="28"/>
        </w:rPr>
        <w:t xml:space="preserve"> in particolare, negli impegni</w:t>
      </w:r>
      <w:r w:rsidR="00E76D12" w:rsidRPr="00B71478">
        <w:rPr>
          <w:sz w:val="28"/>
          <w:szCs w:val="28"/>
        </w:rPr>
        <w:t>:</w:t>
      </w:r>
    </w:p>
    <w:p w:rsidR="00E76D12" w:rsidRPr="00B71478" w:rsidRDefault="00F80DE3" w:rsidP="00F80DE3">
      <w:pPr>
        <w:pStyle w:val="Corpodeltesto"/>
        <w:tabs>
          <w:tab w:val="left" w:pos="284"/>
          <w:tab w:val="left" w:pos="567"/>
          <w:tab w:val="left" w:pos="851"/>
        </w:tabs>
        <w:spacing w:after="0" w:line="360" w:lineRule="auto"/>
        <w:ind w:left="352" w:hanging="340"/>
        <w:jc w:val="both"/>
        <w:rPr>
          <w:i/>
          <w:sz w:val="28"/>
          <w:szCs w:val="28"/>
        </w:rPr>
      </w:pPr>
      <w:r>
        <w:rPr>
          <w:i/>
          <w:sz w:val="28"/>
          <w:szCs w:val="28"/>
        </w:rPr>
        <w:t>a)</w:t>
      </w:r>
      <w:r>
        <w:rPr>
          <w:i/>
          <w:sz w:val="28"/>
          <w:szCs w:val="28"/>
        </w:rPr>
        <w:tab/>
      </w:r>
      <w:r>
        <w:rPr>
          <w:i/>
          <w:sz w:val="28"/>
          <w:szCs w:val="28"/>
        </w:rPr>
        <w:tab/>
      </w:r>
      <w:r w:rsidR="00E76D12" w:rsidRPr="00B71478">
        <w:rPr>
          <w:i/>
          <w:sz w:val="28"/>
          <w:szCs w:val="28"/>
        </w:rPr>
        <w:t>ad adottare tutte le misure appropriate, legislative am</w:t>
      </w:r>
      <w:r>
        <w:rPr>
          <w:i/>
          <w:sz w:val="28"/>
          <w:szCs w:val="28"/>
        </w:rPr>
        <w:t xml:space="preserve">ministrative ed altre misure </w:t>
      </w:r>
      <w:r w:rsidR="00E76D12" w:rsidRPr="00B71478">
        <w:rPr>
          <w:i/>
          <w:sz w:val="28"/>
          <w:szCs w:val="28"/>
        </w:rPr>
        <w:t>per realizzare i diritti riconosc</w:t>
      </w:r>
      <w:r w:rsidR="003C432E">
        <w:rPr>
          <w:i/>
          <w:sz w:val="28"/>
          <w:szCs w:val="28"/>
        </w:rPr>
        <w:t>iuti dalla presente Convenzione;</w:t>
      </w:r>
    </w:p>
    <w:p w:rsidR="00E76D12" w:rsidRPr="00B71478" w:rsidRDefault="00E76D12" w:rsidP="00F80DE3">
      <w:pPr>
        <w:pStyle w:val="Corpodeltesto"/>
        <w:tabs>
          <w:tab w:val="left" w:pos="284"/>
          <w:tab w:val="left" w:pos="567"/>
          <w:tab w:val="left" w:pos="851"/>
        </w:tabs>
        <w:spacing w:after="0" w:line="360" w:lineRule="auto"/>
        <w:ind w:left="352" w:hanging="340"/>
        <w:jc w:val="both"/>
        <w:rPr>
          <w:i/>
          <w:sz w:val="28"/>
          <w:szCs w:val="28"/>
        </w:rPr>
      </w:pPr>
      <w:r w:rsidRPr="00B71478">
        <w:rPr>
          <w:i/>
          <w:sz w:val="28"/>
          <w:szCs w:val="28"/>
        </w:rPr>
        <w:t>b)</w:t>
      </w:r>
      <w:r w:rsidR="003C432E">
        <w:rPr>
          <w:i/>
          <w:sz w:val="28"/>
          <w:szCs w:val="28"/>
        </w:rPr>
        <w:tab/>
      </w:r>
      <w:r w:rsidR="00F80DE3">
        <w:rPr>
          <w:i/>
          <w:sz w:val="28"/>
          <w:szCs w:val="28"/>
        </w:rPr>
        <w:tab/>
      </w:r>
      <w:r w:rsidR="00243D65" w:rsidRPr="00243D65">
        <w:rPr>
          <w:b/>
          <w:i/>
          <w:sz w:val="28"/>
          <w:szCs w:val="28"/>
          <w:lang w:val="it-IT"/>
        </w:rPr>
        <w:t xml:space="preserve">ad </w:t>
      </w:r>
      <w:r w:rsidRPr="00B71478">
        <w:rPr>
          <w:b/>
          <w:i/>
          <w:sz w:val="28"/>
          <w:szCs w:val="28"/>
        </w:rPr>
        <w:t>adottare tutte le misure appropriate, compresa la legislazione, per modificare o abrogare qualsiasi legge esistente,</w:t>
      </w:r>
      <w:r w:rsidRPr="00B71478">
        <w:rPr>
          <w:i/>
          <w:sz w:val="28"/>
          <w:szCs w:val="28"/>
        </w:rPr>
        <w:t xml:space="preserve"> </w:t>
      </w:r>
      <w:r w:rsidRPr="00B71478">
        <w:rPr>
          <w:b/>
          <w:i/>
          <w:sz w:val="28"/>
          <w:szCs w:val="28"/>
        </w:rPr>
        <w:t>regolamento, uso e pratica</w:t>
      </w:r>
      <w:r w:rsidRPr="00B71478">
        <w:rPr>
          <w:i/>
          <w:sz w:val="28"/>
          <w:szCs w:val="28"/>
        </w:rPr>
        <w:t xml:space="preserve"> </w:t>
      </w:r>
      <w:r w:rsidRPr="00B71478">
        <w:rPr>
          <w:b/>
          <w:i/>
          <w:sz w:val="28"/>
          <w:szCs w:val="28"/>
        </w:rPr>
        <w:t>che costituisca discriminazione nei confronti di persone con disabilit</w:t>
      </w:r>
      <w:r w:rsidR="003C432E" w:rsidRPr="003C432E">
        <w:rPr>
          <w:b/>
          <w:i/>
          <w:sz w:val="28"/>
          <w:szCs w:val="28"/>
        </w:rPr>
        <w:t>à</w:t>
      </w:r>
      <w:r w:rsidR="003C432E">
        <w:rPr>
          <w:b/>
          <w:i/>
          <w:sz w:val="28"/>
          <w:szCs w:val="28"/>
        </w:rPr>
        <w:t>;</w:t>
      </w:r>
    </w:p>
    <w:p w:rsidR="00E76D12" w:rsidRPr="00B71478" w:rsidRDefault="003C432E" w:rsidP="00F80DE3">
      <w:pPr>
        <w:pStyle w:val="Corpodeltesto"/>
        <w:tabs>
          <w:tab w:val="left" w:pos="284"/>
          <w:tab w:val="left" w:pos="567"/>
          <w:tab w:val="left" w:pos="851"/>
        </w:tabs>
        <w:spacing w:after="0" w:line="360" w:lineRule="auto"/>
        <w:ind w:left="352" w:hanging="340"/>
        <w:jc w:val="both"/>
        <w:rPr>
          <w:b/>
          <w:i/>
          <w:sz w:val="28"/>
          <w:szCs w:val="28"/>
        </w:rPr>
      </w:pPr>
      <w:r>
        <w:rPr>
          <w:i/>
          <w:sz w:val="28"/>
          <w:szCs w:val="28"/>
        </w:rPr>
        <w:t>d)</w:t>
      </w:r>
      <w:r>
        <w:rPr>
          <w:i/>
          <w:sz w:val="28"/>
          <w:szCs w:val="28"/>
        </w:rPr>
        <w:tab/>
      </w:r>
      <w:r w:rsidR="00F80DE3">
        <w:rPr>
          <w:i/>
          <w:sz w:val="28"/>
          <w:szCs w:val="28"/>
        </w:rPr>
        <w:tab/>
      </w:r>
      <w:r w:rsidR="00E76D12" w:rsidRPr="00B71478">
        <w:rPr>
          <w:i/>
          <w:sz w:val="28"/>
          <w:szCs w:val="28"/>
        </w:rPr>
        <w:t xml:space="preserve">ad astenersi dall’intraprendere ogni atto o pratica che sia in contrasto con la presente Convenzione e ad </w:t>
      </w:r>
      <w:r w:rsidR="00E76D12" w:rsidRPr="00B71478">
        <w:rPr>
          <w:b/>
          <w:i/>
          <w:sz w:val="28"/>
          <w:szCs w:val="28"/>
        </w:rPr>
        <w:t>assicurare che le autorit</w:t>
      </w:r>
      <w:r w:rsidRPr="003C432E">
        <w:rPr>
          <w:b/>
          <w:i/>
          <w:sz w:val="28"/>
          <w:szCs w:val="28"/>
        </w:rPr>
        <w:t>à</w:t>
      </w:r>
      <w:r w:rsidR="00E76D12" w:rsidRPr="00B71478">
        <w:rPr>
          <w:b/>
          <w:i/>
          <w:sz w:val="28"/>
          <w:szCs w:val="28"/>
        </w:rPr>
        <w:t xml:space="preserve"> pubbliche e le istituzioni agiscano in conformit</w:t>
      </w:r>
      <w:r w:rsidRPr="003C432E">
        <w:rPr>
          <w:b/>
          <w:i/>
          <w:sz w:val="28"/>
          <w:szCs w:val="28"/>
        </w:rPr>
        <w:t>à</w:t>
      </w:r>
      <w:r w:rsidR="00E76D12" w:rsidRPr="00B71478">
        <w:rPr>
          <w:b/>
          <w:i/>
          <w:sz w:val="28"/>
          <w:szCs w:val="28"/>
        </w:rPr>
        <w:t xml:space="preserve"> c</w:t>
      </w:r>
      <w:r>
        <w:rPr>
          <w:b/>
          <w:i/>
          <w:sz w:val="28"/>
          <w:szCs w:val="28"/>
        </w:rPr>
        <w:t>on la presente Convenzione;</w:t>
      </w:r>
    </w:p>
    <w:p w:rsidR="003C432E" w:rsidRDefault="00E76D12" w:rsidP="00F80DE3">
      <w:pPr>
        <w:pStyle w:val="Corpodeltesto"/>
        <w:tabs>
          <w:tab w:val="left" w:pos="284"/>
          <w:tab w:val="left" w:pos="567"/>
          <w:tab w:val="left" w:pos="851"/>
        </w:tabs>
        <w:spacing w:after="0" w:line="360" w:lineRule="auto"/>
        <w:ind w:left="352" w:hanging="340"/>
        <w:jc w:val="both"/>
        <w:rPr>
          <w:i/>
          <w:sz w:val="28"/>
          <w:szCs w:val="28"/>
        </w:rPr>
      </w:pPr>
      <w:r w:rsidRPr="00B71478">
        <w:rPr>
          <w:i/>
          <w:sz w:val="28"/>
          <w:szCs w:val="28"/>
        </w:rPr>
        <w:t>e)</w:t>
      </w:r>
      <w:r w:rsidR="003C432E">
        <w:rPr>
          <w:i/>
          <w:sz w:val="28"/>
          <w:szCs w:val="28"/>
        </w:rPr>
        <w:tab/>
      </w:r>
      <w:r w:rsidR="00F80DE3">
        <w:rPr>
          <w:i/>
          <w:sz w:val="28"/>
          <w:szCs w:val="28"/>
        </w:rPr>
        <w:tab/>
      </w:r>
      <w:r w:rsidRPr="00B71478">
        <w:rPr>
          <w:b/>
          <w:i/>
          <w:sz w:val="28"/>
          <w:szCs w:val="28"/>
        </w:rPr>
        <w:t>ad adottare tutte le misure appropriate per eliminare la discriminazione sulla base della disabilita’</w:t>
      </w:r>
      <w:r w:rsidRPr="00B71478">
        <w:rPr>
          <w:i/>
          <w:sz w:val="28"/>
          <w:szCs w:val="28"/>
        </w:rPr>
        <w:t xml:space="preserve"> da parte di ogni persona organizzazione o impresa privata.</w:t>
      </w:r>
    </w:p>
    <w:p w:rsidR="003C432E" w:rsidRPr="004426D7" w:rsidRDefault="00256514" w:rsidP="004426D7">
      <w:pPr>
        <w:pStyle w:val="Corpodeltesto"/>
        <w:tabs>
          <w:tab w:val="left" w:pos="284"/>
          <w:tab w:val="left" w:pos="567"/>
          <w:tab w:val="left" w:pos="851"/>
        </w:tabs>
        <w:spacing w:after="0" w:line="360" w:lineRule="auto"/>
        <w:ind w:left="352" w:hanging="340"/>
        <w:jc w:val="both"/>
        <w:rPr>
          <w:i/>
          <w:sz w:val="28"/>
          <w:szCs w:val="28"/>
          <w:lang w:val="it-IT"/>
        </w:rPr>
      </w:pPr>
      <w:r>
        <w:rPr>
          <w:sz w:val="28"/>
          <w:szCs w:val="28"/>
        </w:rPr>
        <w:t>2)</w:t>
      </w:r>
      <w:r>
        <w:rPr>
          <w:sz w:val="28"/>
          <w:szCs w:val="28"/>
        </w:rPr>
        <w:tab/>
      </w:r>
      <w:r>
        <w:rPr>
          <w:sz w:val="28"/>
          <w:szCs w:val="28"/>
        </w:rPr>
        <w:tab/>
      </w:r>
      <w:r w:rsidR="00E76D12" w:rsidRPr="004426D7">
        <w:rPr>
          <w:b/>
          <w:sz w:val="28"/>
          <w:szCs w:val="28"/>
        </w:rPr>
        <w:t>principio d</w:t>
      </w:r>
      <w:r w:rsidR="00243FA2" w:rsidRPr="004426D7">
        <w:rPr>
          <w:b/>
          <w:sz w:val="28"/>
          <w:szCs w:val="28"/>
        </w:rPr>
        <w:t>i inclusione</w:t>
      </w:r>
      <w:r w:rsidR="00243FA2" w:rsidRPr="00B71478">
        <w:rPr>
          <w:sz w:val="28"/>
          <w:szCs w:val="28"/>
        </w:rPr>
        <w:t xml:space="preserve"> (art. 3 lettera c) e </w:t>
      </w:r>
      <w:r w:rsidR="00E76D12" w:rsidRPr="00B71478">
        <w:rPr>
          <w:sz w:val="28"/>
          <w:szCs w:val="28"/>
        </w:rPr>
        <w:t xml:space="preserve">riconoscimento della dignità </w:t>
      </w:r>
      <w:r>
        <w:rPr>
          <w:sz w:val="28"/>
          <w:szCs w:val="28"/>
        </w:rPr>
        <w:t xml:space="preserve">di ogni </w:t>
      </w:r>
      <w:r w:rsidR="00243FA2" w:rsidRPr="00B71478">
        <w:rPr>
          <w:sz w:val="28"/>
          <w:szCs w:val="28"/>
        </w:rPr>
        <w:t xml:space="preserve">persona </w:t>
      </w:r>
      <w:r w:rsidR="004426D7">
        <w:rPr>
          <w:sz w:val="28"/>
          <w:szCs w:val="28"/>
          <w:lang w:val="it-IT"/>
        </w:rPr>
        <w:t>nonché</w:t>
      </w:r>
      <w:r w:rsidR="00E76D12" w:rsidRPr="00B71478">
        <w:rPr>
          <w:sz w:val="28"/>
          <w:szCs w:val="28"/>
        </w:rPr>
        <w:t xml:space="preserve"> </w:t>
      </w:r>
      <w:r w:rsidR="00243FA2" w:rsidRPr="00B71478">
        <w:rPr>
          <w:sz w:val="28"/>
          <w:szCs w:val="28"/>
        </w:rPr>
        <w:t>rispetto delle scelte ind</w:t>
      </w:r>
      <w:r w:rsidR="003C432E">
        <w:rPr>
          <w:sz w:val="28"/>
          <w:szCs w:val="28"/>
        </w:rPr>
        <w:t>ividuali, delle pari oportunit</w:t>
      </w:r>
      <w:r w:rsidR="003C432E" w:rsidRPr="00B71478">
        <w:rPr>
          <w:sz w:val="28"/>
          <w:szCs w:val="28"/>
        </w:rPr>
        <w:t>à</w:t>
      </w:r>
      <w:r>
        <w:rPr>
          <w:sz w:val="28"/>
          <w:szCs w:val="28"/>
        </w:rPr>
        <w:t xml:space="preserve"> e dell’eguaglianza </w:t>
      </w:r>
      <w:r w:rsidR="00243FA2" w:rsidRPr="00B71478">
        <w:rPr>
          <w:sz w:val="28"/>
          <w:szCs w:val="28"/>
        </w:rPr>
        <w:t>(vedansi in particolare lettera e)</w:t>
      </w:r>
      <w:r w:rsidR="004426D7">
        <w:rPr>
          <w:sz w:val="28"/>
          <w:szCs w:val="28"/>
          <w:lang w:val="it-IT"/>
        </w:rPr>
        <w:t>; con il conseguente</w:t>
      </w:r>
      <w:r w:rsidR="004426D7">
        <w:rPr>
          <w:i/>
          <w:sz w:val="28"/>
          <w:szCs w:val="28"/>
          <w:lang w:val="it-IT"/>
        </w:rPr>
        <w:t xml:space="preserve"> </w:t>
      </w:r>
      <w:r w:rsidR="00E76D12" w:rsidRPr="00B71478">
        <w:rPr>
          <w:sz w:val="28"/>
          <w:szCs w:val="28"/>
        </w:rPr>
        <w:t>riconoscimento della uguale “capacità legale / ca</w:t>
      </w:r>
      <w:r>
        <w:rPr>
          <w:sz w:val="28"/>
          <w:szCs w:val="28"/>
        </w:rPr>
        <w:t xml:space="preserve">pacità di agire” per tutte le </w:t>
      </w:r>
      <w:r w:rsidR="00E76D12" w:rsidRPr="00B71478">
        <w:rPr>
          <w:sz w:val="28"/>
          <w:szCs w:val="28"/>
        </w:rPr>
        <w:t>persone con disabilità (cfr.</w:t>
      </w:r>
      <w:r w:rsidR="00243FA2" w:rsidRPr="00B71478">
        <w:rPr>
          <w:sz w:val="28"/>
          <w:szCs w:val="28"/>
        </w:rPr>
        <w:t xml:space="preserve"> in particolare art. 12</w:t>
      </w:r>
      <w:r w:rsidR="00E76D12" w:rsidRPr="00B71478">
        <w:rPr>
          <w:sz w:val="28"/>
          <w:szCs w:val="28"/>
        </w:rPr>
        <w:t>)</w:t>
      </w:r>
      <w:r w:rsidR="00243FA2" w:rsidRPr="00B71478">
        <w:rPr>
          <w:sz w:val="28"/>
          <w:szCs w:val="28"/>
        </w:rPr>
        <w:t xml:space="preserve">. Va sottolineato che la Convenzione prevede specificamente che ogni Stato debba assicurare che tutte le misure di protezione adottate siano </w:t>
      </w:r>
      <w:r w:rsidR="00243FA2" w:rsidRPr="00B71478">
        <w:rPr>
          <w:i/>
          <w:sz w:val="28"/>
          <w:szCs w:val="28"/>
        </w:rPr>
        <w:t xml:space="preserve">“proporzionate e adatte alle condizioni della persona”; </w:t>
      </w:r>
      <w:r w:rsidR="00243FA2" w:rsidRPr="00B71478">
        <w:rPr>
          <w:sz w:val="28"/>
          <w:szCs w:val="28"/>
        </w:rPr>
        <w:t xml:space="preserve">nonche’ che </w:t>
      </w:r>
      <w:r w:rsidR="00243FA2" w:rsidRPr="00B71478">
        <w:rPr>
          <w:i/>
          <w:sz w:val="28"/>
          <w:szCs w:val="28"/>
        </w:rPr>
        <w:t>“vengano applicate per i</w:t>
      </w:r>
      <w:r w:rsidR="003C432E">
        <w:rPr>
          <w:i/>
          <w:sz w:val="28"/>
          <w:szCs w:val="28"/>
        </w:rPr>
        <w:t>l pi</w:t>
      </w:r>
      <w:r w:rsidR="003C432E" w:rsidRPr="003C432E">
        <w:rPr>
          <w:i/>
          <w:sz w:val="28"/>
          <w:szCs w:val="28"/>
        </w:rPr>
        <w:t>ù</w:t>
      </w:r>
      <w:r w:rsidR="00243FA2" w:rsidRPr="00B71478">
        <w:rPr>
          <w:i/>
          <w:sz w:val="28"/>
          <w:szCs w:val="28"/>
        </w:rPr>
        <w:t xml:space="preserve"> breve tempo possibile e siano soggette a periodica revisione da parte dell’organo giudiziario” </w:t>
      </w:r>
      <w:r w:rsidR="00243FA2" w:rsidRPr="00B71478">
        <w:rPr>
          <w:sz w:val="28"/>
          <w:szCs w:val="28"/>
        </w:rPr>
        <w:t>(</w:t>
      </w:r>
      <w:r w:rsidR="00243FA2" w:rsidRPr="00B71478">
        <w:rPr>
          <w:b/>
          <w:sz w:val="28"/>
          <w:szCs w:val="28"/>
        </w:rPr>
        <w:t>principi di temporaneit</w:t>
      </w:r>
      <w:r w:rsidR="003C432E" w:rsidRPr="003C432E">
        <w:rPr>
          <w:b/>
          <w:sz w:val="28"/>
          <w:szCs w:val="28"/>
        </w:rPr>
        <w:t>à</w:t>
      </w:r>
      <w:r w:rsidR="003C432E">
        <w:rPr>
          <w:b/>
          <w:sz w:val="28"/>
          <w:szCs w:val="28"/>
        </w:rPr>
        <w:t>, proporzionalit</w:t>
      </w:r>
      <w:r w:rsidR="003C432E" w:rsidRPr="003C432E">
        <w:rPr>
          <w:b/>
          <w:sz w:val="28"/>
          <w:szCs w:val="28"/>
        </w:rPr>
        <w:t>à</w:t>
      </w:r>
      <w:r w:rsidR="003C432E">
        <w:rPr>
          <w:b/>
          <w:sz w:val="28"/>
          <w:szCs w:val="28"/>
        </w:rPr>
        <w:t>, flessibilit</w:t>
      </w:r>
      <w:r w:rsidR="003C432E" w:rsidRPr="003C432E">
        <w:rPr>
          <w:b/>
          <w:sz w:val="28"/>
          <w:szCs w:val="28"/>
        </w:rPr>
        <w:t>à</w:t>
      </w:r>
      <w:r w:rsidR="003C432E">
        <w:rPr>
          <w:b/>
          <w:sz w:val="28"/>
          <w:szCs w:val="28"/>
        </w:rPr>
        <w:t>, modificabilit</w:t>
      </w:r>
      <w:r w:rsidR="003C432E" w:rsidRPr="003C432E">
        <w:rPr>
          <w:b/>
          <w:sz w:val="28"/>
          <w:szCs w:val="28"/>
        </w:rPr>
        <w:t>à</w:t>
      </w:r>
      <w:r w:rsidR="003C432E">
        <w:rPr>
          <w:b/>
          <w:sz w:val="28"/>
          <w:szCs w:val="28"/>
        </w:rPr>
        <w:t>, integrabilit</w:t>
      </w:r>
      <w:r w:rsidR="003C432E" w:rsidRPr="003C432E">
        <w:rPr>
          <w:b/>
          <w:sz w:val="28"/>
          <w:szCs w:val="28"/>
        </w:rPr>
        <w:t>à</w:t>
      </w:r>
      <w:r w:rsidR="003C432E">
        <w:rPr>
          <w:b/>
          <w:sz w:val="28"/>
          <w:szCs w:val="28"/>
        </w:rPr>
        <w:t>, revocabilit</w:t>
      </w:r>
      <w:r w:rsidR="003C432E" w:rsidRPr="003C432E">
        <w:rPr>
          <w:b/>
          <w:sz w:val="28"/>
          <w:szCs w:val="28"/>
        </w:rPr>
        <w:t>à</w:t>
      </w:r>
      <w:r w:rsidR="00243FA2" w:rsidRPr="00B71478">
        <w:rPr>
          <w:b/>
          <w:sz w:val="28"/>
          <w:szCs w:val="28"/>
        </w:rPr>
        <w:t xml:space="preserve"> e periodica rivedibilit</w:t>
      </w:r>
      <w:r w:rsidR="003C432E" w:rsidRPr="003C432E">
        <w:rPr>
          <w:b/>
          <w:sz w:val="28"/>
          <w:szCs w:val="28"/>
        </w:rPr>
        <w:t>à</w:t>
      </w:r>
      <w:r w:rsidR="00243FA2" w:rsidRPr="00B71478">
        <w:rPr>
          <w:sz w:val="28"/>
          <w:szCs w:val="28"/>
        </w:rPr>
        <w:t>).</w:t>
      </w:r>
      <w:r w:rsidR="009560E3" w:rsidRPr="00B71478">
        <w:rPr>
          <w:sz w:val="28"/>
          <w:szCs w:val="28"/>
        </w:rPr>
        <w:t xml:space="preserve"> Credo che non poss</w:t>
      </w:r>
      <w:r w:rsidR="003C432E">
        <w:rPr>
          <w:sz w:val="28"/>
          <w:szCs w:val="28"/>
        </w:rPr>
        <w:t>a esser pi</w:t>
      </w:r>
      <w:r w:rsidR="003C432E" w:rsidRPr="003C432E">
        <w:rPr>
          <w:sz w:val="28"/>
          <w:szCs w:val="28"/>
        </w:rPr>
        <w:t>ù</w:t>
      </w:r>
      <w:r w:rsidR="009560E3" w:rsidRPr="00B71478">
        <w:rPr>
          <w:sz w:val="28"/>
          <w:szCs w:val="28"/>
        </w:rPr>
        <w:t xml:space="preserve"> evidente il diretto contrasto delle norme della Convenzione co</w:t>
      </w:r>
      <w:r w:rsidR="003C432E">
        <w:rPr>
          <w:sz w:val="28"/>
          <w:szCs w:val="28"/>
        </w:rPr>
        <w:t>n le caratteristiche di rigidit</w:t>
      </w:r>
      <w:r w:rsidR="003C432E" w:rsidRPr="003C432E">
        <w:rPr>
          <w:sz w:val="28"/>
          <w:szCs w:val="28"/>
        </w:rPr>
        <w:t>à</w:t>
      </w:r>
      <w:r w:rsidR="003C432E">
        <w:rPr>
          <w:sz w:val="28"/>
          <w:szCs w:val="28"/>
        </w:rPr>
        <w:t>, non modulabilit</w:t>
      </w:r>
      <w:r w:rsidR="003C432E" w:rsidRPr="003C432E">
        <w:rPr>
          <w:sz w:val="28"/>
          <w:szCs w:val="28"/>
        </w:rPr>
        <w:t>à</w:t>
      </w:r>
      <w:r w:rsidR="009560E3" w:rsidRPr="00B71478">
        <w:rPr>
          <w:sz w:val="28"/>
          <w:szCs w:val="28"/>
        </w:rPr>
        <w:t>, indefinita permane</w:t>
      </w:r>
      <w:r w:rsidR="003C432E">
        <w:rPr>
          <w:sz w:val="28"/>
          <w:szCs w:val="28"/>
        </w:rPr>
        <w:t>nza nel tempo e non rivedibilit</w:t>
      </w:r>
      <w:r w:rsidR="003C432E" w:rsidRPr="003C432E">
        <w:rPr>
          <w:sz w:val="28"/>
          <w:szCs w:val="28"/>
        </w:rPr>
        <w:t>à</w:t>
      </w:r>
      <w:r w:rsidR="009560E3" w:rsidRPr="00B71478">
        <w:rPr>
          <w:sz w:val="28"/>
          <w:szCs w:val="28"/>
        </w:rPr>
        <w:t xml:space="preserve"> periodica dell’interdizione, di cui </w:t>
      </w:r>
      <w:r w:rsidR="003C432E" w:rsidRPr="00B71478">
        <w:rPr>
          <w:sz w:val="28"/>
          <w:szCs w:val="28"/>
        </w:rPr>
        <w:t>è</w:t>
      </w:r>
      <w:r w:rsidR="009560E3" w:rsidRPr="00B71478">
        <w:rPr>
          <w:sz w:val="28"/>
          <w:szCs w:val="28"/>
        </w:rPr>
        <w:t xml:space="preserve"> in </w:t>
      </w:r>
      <w:r w:rsidR="009560E3" w:rsidRPr="00B71478">
        <w:rPr>
          <w:i/>
          <w:sz w:val="28"/>
          <w:szCs w:val="28"/>
        </w:rPr>
        <w:t>re ipsa</w:t>
      </w:r>
      <w:r w:rsidR="009560E3" w:rsidRPr="00B71478">
        <w:rPr>
          <w:sz w:val="28"/>
          <w:szCs w:val="28"/>
        </w:rPr>
        <w:t xml:space="preserve"> il contenuto discriminatorio. Al contrario appare piena la conformit</w:t>
      </w:r>
      <w:r w:rsidR="003C432E" w:rsidRPr="003C432E">
        <w:rPr>
          <w:sz w:val="28"/>
          <w:szCs w:val="28"/>
        </w:rPr>
        <w:t>à</w:t>
      </w:r>
      <w:r w:rsidR="009560E3" w:rsidRPr="00B71478">
        <w:rPr>
          <w:sz w:val="28"/>
          <w:szCs w:val="28"/>
        </w:rPr>
        <w:t xml:space="preserve"> alle disposizioni della Convenzione delle misure adottabili con i provvedimenti del GT ex artt. 405 e 407 C.C.</w:t>
      </w:r>
    </w:p>
    <w:p w:rsidR="00E76D12" w:rsidRPr="00B71478" w:rsidRDefault="009560E3" w:rsidP="001F5C53">
      <w:pPr>
        <w:pStyle w:val="Corpodeltesto"/>
        <w:tabs>
          <w:tab w:val="left" w:pos="284"/>
          <w:tab w:val="left" w:pos="567"/>
          <w:tab w:val="left" w:pos="851"/>
        </w:tabs>
        <w:spacing w:after="0" w:line="360" w:lineRule="auto"/>
        <w:ind w:left="352" w:hanging="340"/>
        <w:jc w:val="both"/>
        <w:rPr>
          <w:sz w:val="28"/>
          <w:szCs w:val="28"/>
        </w:rPr>
      </w:pPr>
      <w:r w:rsidRPr="00B71478">
        <w:rPr>
          <w:sz w:val="28"/>
          <w:szCs w:val="28"/>
        </w:rPr>
        <w:lastRenderedPageBreak/>
        <w:t>3)</w:t>
      </w:r>
      <w:r w:rsidR="001F5C53">
        <w:rPr>
          <w:sz w:val="28"/>
          <w:szCs w:val="28"/>
        </w:rPr>
        <w:tab/>
      </w:r>
      <w:r w:rsidR="001F5C53">
        <w:rPr>
          <w:sz w:val="28"/>
          <w:szCs w:val="28"/>
        </w:rPr>
        <w:tab/>
      </w:r>
      <w:r w:rsidR="00E76D12" w:rsidRPr="004426D7">
        <w:rPr>
          <w:b/>
          <w:sz w:val="28"/>
          <w:szCs w:val="28"/>
        </w:rPr>
        <w:t>diritto al “progetto di sostegno”</w:t>
      </w:r>
      <w:r w:rsidR="00E76D12" w:rsidRPr="00B71478">
        <w:rPr>
          <w:sz w:val="28"/>
          <w:szCs w:val="28"/>
        </w:rPr>
        <w:t xml:space="preserve"> (con caratteristic</w:t>
      </w:r>
      <w:r w:rsidR="00256514">
        <w:rPr>
          <w:sz w:val="28"/>
          <w:szCs w:val="28"/>
        </w:rPr>
        <w:t xml:space="preserve">he pienamente corrispondenti a </w:t>
      </w:r>
      <w:r w:rsidR="00E76D12" w:rsidRPr="00B71478">
        <w:rPr>
          <w:sz w:val="28"/>
          <w:szCs w:val="28"/>
        </w:rPr>
        <w:t xml:space="preserve">quelle previste dall'art. 405 </w:t>
      </w:r>
      <w:r w:rsidR="003C432E">
        <w:rPr>
          <w:sz w:val="28"/>
          <w:szCs w:val="28"/>
        </w:rPr>
        <w:t>C.C.</w:t>
      </w:r>
      <w:r w:rsidR="00E76D12" w:rsidRPr="00B71478">
        <w:rPr>
          <w:sz w:val="28"/>
          <w:szCs w:val="28"/>
        </w:rPr>
        <w:t xml:space="preserve"> ed 1 legge 6/2004</w:t>
      </w:r>
      <w:r w:rsidR="00666ACB">
        <w:rPr>
          <w:sz w:val="28"/>
          <w:szCs w:val="28"/>
        </w:rPr>
        <w:t xml:space="preserve">), “enfatizzato” dall'art. 26 </w:t>
      </w:r>
      <w:r w:rsidR="00E76D12" w:rsidRPr="00B71478">
        <w:rPr>
          <w:sz w:val="28"/>
          <w:szCs w:val="28"/>
        </w:rPr>
        <w:t>della Conv.;</w:t>
      </w:r>
    </w:p>
    <w:p w:rsidR="00E76D12" w:rsidRPr="00B71478" w:rsidRDefault="001F5C53" w:rsidP="001F5C53">
      <w:pPr>
        <w:pStyle w:val="Corpodeltesto"/>
        <w:tabs>
          <w:tab w:val="left" w:pos="284"/>
          <w:tab w:val="left" w:pos="567"/>
          <w:tab w:val="left" w:pos="851"/>
        </w:tabs>
        <w:spacing w:after="0" w:line="360" w:lineRule="auto"/>
        <w:ind w:left="12"/>
        <w:jc w:val="both"/>
        <w:rPr>
          <w:sz w:val="28"/>
          <w:szCs w:val="28"/>
        </w:rPr>
      </w:pPr>
      <w:r>
        <w:rPr>
          <w:sz w:val="28"/>
          <w:szCs w:val="28"/>
        </w:rPr>
        <w:t>4</w:t>
      </w:r>
      <w:r w:rsidRPr="00B71478">
        <w:rPr>
          <w:sz w:val="28"/>
          <w:szCs w:val="28"/>
        </w:rPr>
        <w:t>)</w:t>
      </w:r>
      <w:r>
        <w:rPr>
          <w:sz w:val="28"/>
          <w:szCs w:val="28"/>
        </w:rPr>
        <w:tab/>
        <w:t xml:space="preserve"> </w:t>
      </w:r>
      <w:r w:rsidRPr="004426D7">
        <w:rPr>
          <w:b/>
          <w:sz w:val="28"/>
          <w:szCs w:val="28"/>
        </w:rPr>
        <w:t>t</w:t>
      </w:r>
      <w:r w:rsidR="00E76D12" w:rsidRPr="004426D7">
        <w:rPr>
          <w:b/>
          <w:sz w:val="28"/>
          <w:szCs w:val="28"/>
        </w:rPr>
        <w:t>emporaneità necessaria della misura di protezione</w:t>
      </w:r>
      <w:r w:rsidR="00E76D12" w:rsidRPr="00B71478">
        <w:rPr>
          <w:sz w:val="28"/>
          <w:szCs w:val="28"/>
        </w:rPr>
        <w:t xml:space="preserve"> (art. 12</w:t>
      </w:r>
      <w:r w:rsidR="00666ACB">
        <w:rPr>
          <w:sz w:val="28"/>
          <w:szCs w:val="28"/>
        </w:rPr>
        <w:t>,</w:t>
      </w:r>
      <w:r w:rsidR="00E76D12" w:rsidRPr="00B71478">
        <w:rPr>
          <w:sz w:val="28"/>
          <w:szCs w:val="28"/>
        </w:rPr>
        <w:t xml:space="preserve"> 4° comma);</w:t>
      </w:r>
    </w:p>
    <w:p w:rsidR="00E76D12" w:rsidRPr="004426D7" w:rsidRDefault="009560E3" w:rsidP="001F5C53">
      <w:pPr>
        <w:pStyle w:val="Corpodeltesto"/>
        <w:tabs>
          <w:tab w:val="left" w:pos="284"/>
          <w:tab w:val="left" w:pos="567"/>
          <w:tab w:val="left" w:pos="851"/>
        </w:tabs>
        <w:spacing w:after="0" w:line="360" w:lineRule="auto"/>
        <w:ind w:left="352" w:hanging="340"/>
        <w:jc w:val="both"/>
        <w:rPr>
          <w:b/>
          <w:sz w:val="28"/>
          <w:szCs w:val="28"/>
        </w:rPr>
      </w:pPr>
      <w:r w:rsidRPr="00B71478">
        <w:rPr>
          <w:sz w:val="28"/>
          <w:szCs w:val="28"/>
        </w:rPr>
        <w:t>5)</w:t>
      </w:r>
      <w:r w:rsidR="001F5C53">
        <w:rPr>
          <w:sz w:val="28"/>
          <w:szCs w:val="28"/>
        </w:rPr>
        <w:tab/>
      </w:r>
      <w:r w:rsidR="001F5C53">
        <w:rPr>
          <w:sz w:val="28"/>
          <w:szCs w:val="28"/>
        </w:rPr>
        <w:tab/>
      </w:r>
      <w:r w:rsidR="00E76D12" w:rsidRPr="004426D7">
        <w:rPr>
          <w:b/>
          <w:sz w:val="28"/>
          <w:szCs w:val="28"/>
        </w:rPr>
        <w:t>proporzionalità, adattabilità, revocabilità/rivedi</w:t>
      </w:r>
      <w:r w:rsidR="00666ACB" w:rsidRPr="004426D7">
        <w:rPr>
          <w:b/>
          <w:sz w:val="28"/>
          <w:szCs w:val="28"/>
        </w:rPr>
        <w:t xml:space="preserve">bilità immediata, costante e </w:t>
      </w:r>
      <w:r w:rsidR="00E76D12" w:rsidRPr="004426D7">
        <w:rPr>
          <w:b/>
          <w:sz w:val="28"/>
          <w:szCs w:val="28"/>
        </w:rPr>
        <w:t>periodica da parte di “un'autorità competente, in</w:t>
      </w:r>
      <w:r w:rsidR="00666ACB" w:rsidRPr="004426D7">
        <w:rPr>
          <w:b/>
          <w:sz w:val="28"/>
          <w:szCs w:val="28"/>
        </w:rPr>
        <w:t xml:space="preserve">dipendente ed imparziale o di </w:t>
      </w:r>
      <w:r w:rsidR="00E76D12" w:rsidRPr="004426D7">
        <w:rPr>
          <w:b/>
          <w:sz w:val="28"/>
          <w:szCs w:val="28"/>
        </w:rPr>
        <w:t>un organo giudiziario” (art. 12</w:t>
      </w:r>
      <w:r w:rsidR="00666ACB" w:rsidRPr="004426D7">
        <w:rPr>
          <w:b/>
          <w:sz w:val="28"/>
          <w:szCs w:val="28"/>
        </w:rPr>
        <w:t>,</w:t>
      </w:r>
      <w:r w:rsidR="00E76D12" w:rsidRPr="004426D7">
        <w:rPr>
          <w:b/>
          <w:sz w:val="28"/>
          <w:szCs w:val="28"/>
        </w:rPr>
        <w:t xml:space="preserve"> 4° comma).</w:t>
      </w:r>
    </w:p>
    <w:p w:rsidR="0085430C" w:rsidRPr="00B71478" w:rsidRDefault="009560E3" w:rsidP="00F80DE3">
      <w:pPr>
        <w:pStyle w:val="Corpodeltesto"/>
        <w:tabs>
          <w:tab w:val="left" w:pos="284"/>
          <w:tab w:val="left" w:pos="567"/>
          <w:tab w:val="left" w:pos="851"/>
        </w:tabs>
        <w:spacing w:after="0" w:line="360" w:lineRule="auto"/>
        <w:ind w:left="12"/>
        <w:jc w:val="both"/>
        <w:rPr>
          <w:i/>
          <w:sz w:val="28"/>
          <w:szCs w:val="28"/>
        </w:rPr>
      </w:pPr>
      <w:r w:rsidRPr="00B71478">
        <w:rPr>
          <w:sz w:val="28"/>
          <w:szCs w:val="28"/>
        </w:rPr>
        <w:t>Sottolineo che l’art. 5, 2</w:t>
      </w:r>
      <w:r w:rsidR="00C578C3" w:rsidRPr="00B71478">
        <w:rPr>
          <w:sz w:val="28"/>
          <w:szCs w:val="28"/>
        </w:rPr>
        <w:t>°</w:t>
      </w:r>
      <w:r w:rsidRPr="00B71478">
        <w:rPr>
          <w:sz w:val="28"/>
          <w:szCs w:val="28"/>
        </w:rPr>
        <w:t xml:space="preserve"> comma  specificamente fa divieto ad ogni Stato di permettere l’applicazione di ogni forma di discrimin</w:t>
      </w:r>
      <w:r w:rsidR="00C578C3">
        <w:rPr>
          <w:sz w:val="28"/>
          <w:szCs w:val="28"/>
        </w:rPr>
        <w:t>azione fondata sulla disabilità</w:t>
      </w:r>
      <w:r w:rsidRPr="00B71478">
        <w:rPr>
          <w:sz w:val="28"/>
          <w:szCs w:val="28"/>
        </w:rPr>
        <w:t xml:space="preserve">, che deve essere proibita: </w:t>
      </w:r>
      <w:r w:rsidRPr="00B71478">
        <w:rPr>
          <w:b/>
          <w:i/>
          <w:sz w:val="28"/>
          <w:szCs w:val="28"/>
        </w:rPr>
        <w:t>“gli Stati parti devono proibire ogni forma di discrimi</w:t>
      </w:r>
      <w:r w:rsidR="00C578C3">
        <w:rPr>
          <w:b/>
          <w:i/>
          <w:sz w:val="28"/>
          <w:szCs w:val="28"/>
        </w:rPr>
        <w:t>nazione fondata sulla disabilit</w:t>
      </w:r>
      <w:r w:rsidR="00C578C3" w:rsidRPr="00C578C3">
        <w:rPr>
          <w:b/>
          <w:i/>
          <w:sz w:val="28"/>
          <w:szCs w:val="28"/>
        </w:rPr>
        <w:t>à</w:t>
      </w:r>
      <w:r w:rsidRPr="00B71478">
        <w:rPr>
          <w:b/>
          <w:i/>
          <w:sz w:val="28"/>
          <w:szCs w:val="28"/>
        </w:rPr>
        <w:t xml:space="preserve"> e garantire alle persone uguale ed effettiva protezione legale contro la discriminazione qualunque ne sia il fondamento”.</w:t>
      </w:r>
    </w:p>
    <w:p w:rsidR="0085430C" w:rsidRPr="00B71478" w:rsidRDefault="0085430C" w:rsidP="00F80DE3">
      <w:pPr>
        <w:pStyle w:val="Corpodeltesto"/>
        <w:tabs>
          <w:tab w:val="left" w:pos="284"/>
          <w:tab w:val="left" w:pos="567"/>
          <w:tab w:val="left" w:pos="851"/>
        </w:tabs>
        <w:spacing w:after="0" w:line="360" w:lineRule="auto"/>
        <w:jc w:val="both"/>
        <w:rPr>
          <w:i/>
          <w:sz w:val="28"/>
          <w:szCs w:val="28"/>
        </w:rPr>
      </w:pPr>
      <w:r w:rsidRPr="00B71478">
        <w:rPr>
          <w:sz w:val="28"/>
          <w:szCs w:val="28"/>
        </w:rPr>
        <w:t>Aggiungo che in base all’art. 12, 4</w:t>
      </w:r>
      <w:r w:rsidR="00C578C3" w:rsidRPr="00B71478">
        <w:rPr>
          <w:sz w:val="28"/>
          <w:szCs w:val="28"/>
        </w:rPr>
        <w:t>°</w:t>
      </w:r>
      <w:r w:rsidRPr="00B71478">
        <w:rPr>
          <w:sz w:val="28"/>
          <w:szCs w:val="28"/>
        </w:rPr>
        <w:t xml:space="preserve"> comma </w:t>
      </w:r>
      <w:r w:rsidRPr="00B71478">
        <w:rPr>
          <w:b/>
          <w:sz w:val="28"/>
          <w:szCs w:val="28"/>
        </w:rPr>
        <w:t>le misure di protezi</w:t>
      </w:r>
      <w:r w:rsidR="00C578C3">
        <w:rPr>
          <w:b/>
          <w:sz w:val="28"/>
          <w:szCs w:val="28"/>
        </w:rPr>
        <w:t>one che incidano sulla capacit</w:t>
      </w:r>
      <w:r w:rsidR="00C578C3" w:rsidRPr="00C578C3">
        <w:rPr>
          <w:b/>
          <w:sz w:val="28"/>
          <w:szCs w:val="28"/>
        </w:rPr>
        <w:t>à</w:t>
      </w:r>
      <w:r w:rsidRPr="00B71478">
        <w:rPr>
          <w:b/>
          <w:sz w:val="28"/>
          <w:szCs w:val="28"/>
        </w:rPr>
        <w:t xml:space="preserve"> legale devono rispettare </w:t>
      </w:r>
      <w:r w:rsidRPr="00B71478">
        <w:rPr>
          <w:b/>
          <w:i/>
          <w:sz w:val="28"/>
          <w:szCs w:val="28"/>
        </w:rPr>
        <w:t>“i diritti, la volont</w:t>
      </w:r>
      <w:r w:rsidR="00C578C3" w:rsidRPr="00C578C3">
        <w:rPr>
          <w:b/>
          <w:i/>
          <w:sz w:val="28"/>
          <w:szCs w:val="28"/>
        </w:rPr>
        <w:t>à</w:t>
      </w:r>
      <w:r w:rsidRPr="00B71478">
        <w:rPr>
          <w:b/>
          <w:i/>
          <w:sz w:val="28"/>
          <w:szCs w:val="28"/>
        </w:rPr>
        <w:t xml:space="preserve"> e le preferenze della persona”</w:t>
      </w:r>
      <w:r w:rsidR="005F11A8" w:rsidRPr="00B71478">
        <w:rPr>
          <w:b/>
          <w:i/>
          <w:sz w:val="28"/>
          <w:szCs w:val="28"/>
        </w:rPr>
        <w:t>,</w:t>
      </w:r>
      <w:r w:rsidRPr="00B71478">
        <w:rPr>
          <w:b/>
          <w:sz w:val="28"/>
          <w:szCs w:val="28"/>
        </w:rPr>
        <w:t xml:space="preserve"> devono essere  </w:t>
      </w:r>
      <w:r w:rsidR="005F11A8" w:rsidRPr="00B71478">
        <w:rPr>
          <w:b/>
          <w:i/>
          <w:sz w:val="28"/>
          <w:szCs w:val="28"/>
        </w:rPr>
        <w:t>“proporzionate e adatte alle condizioni dell</w:t>
      </w:r>
      <w:r w:rsidR="00C578C3">
        <w:rPr>
          <w:b/>
          <w:i/>
          <w:sz w:val="28"/>
          <w:szCs w:val="28"/>
        </w:rPr>
        <w:t>a persona… applicate per il pi</w:t>
      </w:r>
      <w:r w:rsidR="00C578C3" w:rsidRPr="00C578C3">
        <w:rPr>
          <w:b/>
          <w:i/>
          <w:sz w:val="28"/>
          <w:szCs w:val="28"/>
        </w:rPr>
        <w:t>ù</w:t>
      </w:r>
      <w:r w:rsidR="005F11A8" w:rsidRPr="00B71478">
        <w:rPr>
          <w:b/>
          <w:i/>
          <w:sz w:val="28"/>
          <w:szCs w:val="28"/>
        </w:rPr>
        <w:t xml:space="preserve"> breve tempo possibile e… soggette a periodica re</w:t>
      </w:r>
      <w:r w:rsidR="00C578C3">
        <w:rPr>
          <w:b/>
          <w:i/>
          <w:sz w:val="28"/>
          <w:szCs w:val="28"/>
        </w:rPr>
        <w:t>visione da parte di un’autorit</w:t>
      </w:r>
      <w:r w:rsidR="00C578C3" w:rsidRPr="00C578C3">
        <w:rPr>
          <w:b/>
          <w:i/>
          <w:sz w:val="28"/>
          <w:szCs w:val="28"/>
        </w:rPr>
        <w:t>à</w:t>
      </w:r>
      <w:r w:rsidR="005F11A8" w:rsidRPr="00B71478">
        <w:rPr>
          <w:b/>
          <w:i/>
          <w:sz w:val="28"/>
          <w:szCs w:val="28"/>
        </w:rPr>
        <w:t xml:space="preserve"> competente… o di un organo giudiziario”.</w:t>
      </w:r>
    </w:p>
    <w:p w:rsidR="00E76D12" w:rsidRPr="00B71478" w:rsidRDefault="004426D7" w:rsidP="00F80DE3">
      <w:pPr>
        <w:pStyle w:val="Corpodeltesto"/>
        <w:tabs>
          <w:tab w:val="left" w:pos="284"/>
          <w:tab w:val="left" w:pos="567"/>
          <w:tab w:val="left" w:pos="851"/>
        </w:tabs>
        <w:spacing w:after="0" w:line="360" w:lineRule="auto"/>
        <w:jc w:val="both"/>
        <w:rPr>
          <w:sz w:val="28"/>
          <w:szCs w:val="28"/>
        </w:rPr>
      </w:pPr>
      <w:r>
        <w:rPr>
          <w:sz w:val="28"/>
          <w:szCs w:val="28"/>
        </w:rPr>
        <w:t>Risulta</w:t>
      </w:r>
      <w:r w:rsidR="00E76D12" w:rsidRPr="00B71478">
        <w:rPr>
          <w:sz w:val="28"/>
          <w:szCs w:val="28"/>
        </w:rPr>
        <w:t xml:space="preserve"> di tutta evidenza, invece, l'aderenza dello strumento dell'amministrazione di sostegno alle logiche della Convenzione di New York, anche se quest'ultima inserisce tutta una serie ulteriore di diritti e di doveri che rafforzano la tipologia di “protezione attiva/condivisa” prevista dalla legge 6/2004.</w:t>
      </w:r>
    </w:p>
    <w:p w:rsidR="00E76D12" w:rsidRPr="00B71478" w:rsidRDefault="005F11A8"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E</w:t>
      </w:r>
      <w:r w:rsidR="00E76D12" w:rsidRPr="00B71478">
        <w:rPr>
          <w:sz w:val="28"/>
          <w:szCs w:val="28"/>
        </w:rPr>
        <w:t xml:space="preserve">vito ogni trattazione degli aspetti della Convenzione diversi dai punti sopra indicati, </w:t>
      </w:r>
      <w:r w:rsidRPr="00B71478">
        <w:rPr>
          <w:sz w:val="28"/>
          <w:szCs w:val="28"/>
        </w:rPr>
        <w:t xml:space="preserve">puntualizzati sostanzialmente solo </w:t>
      </w:r>
      <w:r w:rsidR="00E76D12" w:rsidRPr="00B71478">
        <w:rPr>
          <w:sz w:val="28"/>
          <w:szCs w:val="28"/>
        </w:rPr>
        <w:t>“per anti</w:t>
      </w:r>
      <w:r w:rsidRPr="00B71478">
        <w:rPr>
          <w:sz w:val="28"/>
          <w:szCs w:val="28"/>
        </w:rPr>
        <w:t xml:space="preserve">tesi” rispetto all'interdizione. Ritengo che, ex art. 15 delle Preleggi debba essere ritenuta, </w:t>
      </w:r>
      <w:r w:rsidR="00E76D12" w:rsidRPr="00B71478">
        <w:rPr>
          <w:sz w:val="28"/>
          <w:szCs w:val="28"/>
        </w:rPr>
        <w:t>anche sotto tale aspetto, l'abrogazione</w:t>
      </w:r>
      <w:r w:rsidRPr="00B71478">
        <w:rPr>
          <w:sz w:val="28"/>
          <w:szCs w:val="28"/>
        </w:rPr>
        <w:t xml:space="preserve"> per incompatibilit</w:t>
      </w:r>
      <w:r w:rsidR="00173A4A" w:rsidRPr="00B71478">
        <w:rPr>
          <w:sz w:val="28"/>
          <w:szCs w:val="28"/>
        </w:rPr>
        <w:t>à</w:t>
      </w:r>
      <w:r w:rsidRPr="00B71478">
        <w:rPr>
          <w:sz w:val="28"/>
          <w:szCs w:val="28"/>
        </w:rPr>
        <w:t xml:space="preserve"> dell’intero istituto dell’interdizione, almeno nei limiti di procedimenti non ancora definiti.</w:t>
      </w:r>
    </w:p>
    <w:p w:rsidR="005F11A8" w:rsidRPr="00B71478" w:rsidRDefault="005F11A8"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Ribadisco nuovame</w:t>
      </w:r>
      <w:r w:rsidR="004426D7">
        <w:rPr>
          <w:sz w:val="28"/>
          <w:szCs w:val="28"/>
        </w:rPr>
        <w:t>nte</w:t>
      </w:r>
      <w:r w:rsidR="00173A4A">
        <w:rPr>
          <w:sz w:val="28"/>
          <w:szCs w:val="28"/>
        </w:rPr>
        <w:t xml:space="preserve"> che lo Stato Italiano si </w:t>
      </w:r>
      <w:r w:rsidR="00173A4A" w:rsidRPr="00B71478">
        <w:rPr>
          <w:sz w:val="28"/>
          <w:szCs w:val="28"/>
        </w:rPr>
        <w:t>è</w:t>
      </w:r>
      <w:r w:rsidRPr="00B71478">
        <w:rPr>
          <w:sz w:val="28"/>
          <w:szCs w:val="28"/>
        </w:rPr>
        <w:t xml:space="preserve"> impegnato, con formulazione che permette l’immediata applicazione della disposizione all’atto della ratifica, </w:t>
      </w:r>
      <w:r w:rsidRPr="00B71478">
        <w:rPr>
          <w:b/>
          <w:sz w:val="28"/>
          <w:szCs w:val="28"/>
        </w:rPr>
        <w:t xml:space="preserve">“ad astenersi dall'intraprendere ogni atto o pratica che sia in contrasto con la </w:t>
      </w:r>
      <w:r w:rsidRPr="00B71478">
        <w:rPr>
          <w:b/>
          <w:sz w:val="28"/>
          <w:szCs w:val="28"/>
        </w:rPr>
        <w:lastRenderedPageBreak/>
        <w:t>presente Convenzione e ad assicurare che le autorità pubbliche e le istituzioni agiscano in conformità con la presente Convenzione”</w:t>
      </w:r>
      <w:r w:rsidRPr="00B71478">
        <w:rPr>
          <w:sz w:val="28"/>
          <w:szCs w:val="28"/>
        </w:rPr>
        <w:t>.</w:t>
      </w:r>
    </w:p>
    <w:p w:rsidR="00E76D12" w:rsidRPr="00B71478" w:rsidRDefault="00E76D12" w:rsidP="00F80DE3">
      <w:pPr>
        <w:pStyle w:val="Corpodeltesto"/>
        <w:tabs>
          <w:tab w:val="left" w:pos="284"/>
          <w:tab w:val="left" w:pos="567"/>
          <w:tab w:val="left" w:pos="851"/>
        </w:tabs>
        <w:spacing w:after="0" w:line="360" w:lineRule="auto"/>
        <w:ind w:left="12"/>
        <w:jc w:val="both"/>
        <w:rPr>
          <w:sz w:val="28"/>
          <w:szCs w:val="28"/>
        </w:rPr>
      </w:pPr>
      <w:r w:rsidRPr="00B71478">
        <w:rPr>
          <w:sz w:val="28"/>
          <w:szCs w:val="28"/>
        </w:rPr>
        <w:t>Ritengo opportuno accennare che gli obblighi assunti a livello internazionale (oltre che nazionale, trattandosi per la gran parte di disposizioni di legge di per sé precettive), vengono specificati negli artt. da 31 a 40 della Conv., anche con la previsione di monitoraggi coordinati, rilievi statistici e modalità di cooperazione internazionale (oltreché “interna” tra strutture dello Stato direttamente coinvolte nell'applicazione della Convenzione); e, addirittura, viene previsto il possibile ricorso a sanzioni (in particolare “censura” e “raccomandazioni”) per eventuali violazioni.</w:t>
      </w:r>
    </w:p>
    <w:p w:rsidR="00084DA0" w:rsidRDefault="00084DA0" w:rsidP="00F80DE3">
      <w:pPr>
        <w:pStyle w:val="Corpodeltesto"/>
        <w:tabs>
          <w:tab w:val="left" w:pos="284"/>
          <w:tab w:val="left" w:pos="567"/>
          <w:tab w:val="left" w:pos="851"/>
        </w:tabs>
        <w:spacing w:after="0" w:line="360" w:lineRule="auto"/>
        <w:jc w:val="both"/>
        <w:rPr>
          <w:sz w:val="28"/>
          <w:szCs w:val="28"/>
          <w:lang w:val="it-IT"/>
        </w:rPr>
      </w:pPr>
    </w:p>
    <w:p w:rsidR="004426D7" w:rsidRPr="004426D7" w:rsidRDefault="004426D7" w:rsidP="00F80DE3">
      <w:pPr>
        <w:pStyle w:val="Corpodeltesto"/>
        <w:tabs>
          <w:tab w:val="left" w:pos="284"/>
          <w:tab w:val="left" w:pos="567"/>
          <w:tab w:val="left" w:pos="851"/>
        </w:tabs>
        <w:spacing w:after="0" w:line="360" w:lineRule="auto"/>
        <w:jc w:val="both"/>
        <w:rPr>
          <w:sz w:val="28"/>
          <w:szCs w:val="28"/>
          <w:lang w:val="it-IT"/>
        </w:rPr>
      </w:pPr>
    </w:p>
    <w:p w:rsidR="00084DA0" w:rsidRPr="00B71478" w:rsidRDefault="00084DA0" w:rsidP="00F80DE3">
      <w:pPr>
        <w:pStyle w:val="Corpodeltesto"/>
        <w:tabs>
          <w:tab w:val="left" w:pos="284"/>
          <w:tab w:val="left" w:pos="567"/>
          <w:tab w:val="left" w:pos="851"/>
        </w:tabs>
        <w:spacing w:after="0" w:line="360" w:lineRule="auto"/>
        <w:jc w:val="both"/>
        <w:rPr>
          <w:sz w:val="28"/>
          <w:szCs w:val="28"/>
        </w:rPr>
      </w:pPr>
    </w:p>
    <w:p w:rsidR="00084DA0" w:rsidRPr="00B71478" w:rsidRDefault="00084DA0" w:rsidP="00F80DE3">
      <w:pPr>
        <w:pStyle w:val="Corpodeltesto"/>
        <w:tabs>
          <w:tab w:val="left" w:pos="284"/>
          <w:tab w:val="left" w:pos="567"/>
          <w:tab w:val="left" w:pos="851"/>
        </w:tabs>
        <w:spacing w:after="0" w:line="360" w:lineRule="auto"/>
        <w:jc w:val="right"/>
        <w:rPr>
          <w:b/>
          <w:sz w:val="28"/>
          <w:szCs w:val="28"/>
        </w:rPr>
      </w:pPr>
      <w:r w:rsidRPr="00B71478">
        <w:rPr>
          <w:b/>
          <w:sz w:val="28"/>
          <w:szCs w:val="28"/>
        </w:rPr>
        <w:t>L’abrogazione delle norme dei procedimenti di interdizione</w:t>
      </w:r>
    </w:p>
    <w:p w:rsidR="00201918" w:rsidRPr="00B71478" w:rsidRDefault="00084DA0" w:rsidP="00F80DE3">
      <w:pPr>
        <w:pStyle w:val="Corpodeltesto"/>
        <w:tabs>
          <w:tab w:val="left" w:pos="284"/>
          <w:tab w:val="left" w:pos="567"/>
          <w:tab w:val="left" w:pos="851"/>
        </w:tabs>
        <w:spacing w:after="0" w:line="360" w:lineRule="auto"/>
        <w:jc w:val="both"/>
        <w:rPr>
          <w:sz w:val="28"/>
          <w:szCs w:val="28"/>
        </w:rPr>
      </w:pPr>
      <w:r w:rsidRPr="00B71478">
        <w:rPr>
          <w:sz w:val="28"/>
          <w:szCs w:val="28"/>
        </w:rPr>
        <w:t>Senza dover ricorrere a particolari sforzi interpretativi mi sembra di poter ritenere che ogni gi</w:t>
      </w:r>
      <w:r w:rsidR="00B734AA">
        <w:rPr>
          <w:sz w:val="28"/>
          <w:szCs w:val="28"/>
        </w:rPr>
        <w:t>udice debba considerare non pi</w:t>
      </w:r>
      <w:r w:rsidR="00B734AA" w:rsidRPr="00B71478">
        <w:rPr>
          <w:sz w:val="28"/>
          <w:szCs w:val="28"/>
        </w:rPr>
        <w:t>ù</w:t>
      </w:r>
      <w:r w:rsidRPr="00B71478">
        <w:rPr>
          <w:sz w:val="28"/>
          <w:szCs w:val="28"/>
        </w:rPr>
        <w:t xml:space="preserve"> applicabili, almeno per i “nuovi” procedimenti le previsioni normative (in particolare ma non soltanto gli artt. 414 C.C</w:t>
      </w:r>
      <w:r w:rsidR="00201918" w:rsidRPr="00B71478">
        <w:rPr>
          <w:sz w:val="28"/>
          <w:szCs w:val="28"/>
        </w:rPr>
        <w:t>., 413, 4</w:t>
      </w:r>
      <w:r w:rsidR="00B734AA" w:rsidRPr="00B71478">
        <w:rPr>
          <w:sz w:val="28"/>
          <w:szCs w:val="28"/>
        </w:rPr>
        <w:t>°</w:t>
      </w:r>
      <w:r w:rsidR="00201918" w:rsidRPr="00B71478">
        <w:rPr>
          <w:sz w:val="28"/>
          <w:szCs w:val="28"/>
        </w:rPr>
        <w:t xml:space="preserve"> comma C.C. e 712, 717 C.P.C.) nei limiti in cui ancora permettono il ricorso all’interdizione (inabilitazione), in contrasto con normative successive vincolanti ed abroga</w:t>
      </w:r>
      <w:r w:rsidR="00B734AA">
        <w:rPr>
          <w:sz w:val="28"/>
          <w:szCs w:val="28"/>
        </w:rPr>
        <w:t>nti (per totale incompatibilit</w:t>
      </w:r>
      <w:r w:rsidR="00B734AA" w:rsidRPr="00B71478">
        <w:rPr>
          <w:sz w:val="28"/>
          <w:szCs w:val="28"/>
        </w:rPr>
        <w:t>à</w:t>
      </w:r>
      <w:r w:rsidR="00201918" w:rsidRPr="00B71478">
        <w:rPr>
          <w:sz w:val="28"/>
          <w:szCs w:val="28"/>
        </w:rPr>
        <w:t>) – art. 15 Preleggi. Il contrasto diretto delle disposizioni sull’interdizione con l’art. 10, 1° comma della Costituzione non potrebbe del resto essere pi</w:t>
      </w:r>
      <w:r w:rsidR="00B734AA" w:rsidRPr="00B71478">
        <w:rPr>
          <w:sz w:val="28"/>
          <w:szCs w:val="28"/>
        </w:rPr>
        <w:t>ù</w:t>
      </w:r>
      <w:r w:rsidR="00201918" w:rsidRPr="00B71478">
        <w:rPr>
          <w:sz w:val="28"/>
          <w:szCs w:val="28"/>
        </w:rPr>
        <w:t xml:space="preserve"> palese.</w:t>
      </w:r>
    </w:p>
    <w:p w:rsidR="00B6673C" w:rsidRPr="004426D7" w:rsidRDefault="00201918" w:rsidP="00F80DE3">
      <w:pPr>
        <w:pStyle w:val="Corpodeltesto"/>
        <w:tabs>
          <w:tab w:val="left" w:pos="284"/>
          <w:tab w:val="left" w:pos="567"/>
          <w:tab w:val="left" w:pos="851"/>
        </w:tabs>
        <w:spacing w:after="0" w:line="360" w:lineRule="auto"/>
        <w:jc w:val="both"/>
        <w:rPr>
          <w:b/>
          <w:sz w:val="28"/>
          <w:szCs w:val="28"/>
        </w:rPr>
      </w:pPr>
      <w:r w:rsidRPr="00B71478">
        <w:rPr>
          <w:sz w:val="28"/>
          <w:szCs w:val="28"/>
        </w:rPr>
        <w:t xml:space="preserve">Parallelamente ritengo possa </w:t>
      </w:r>
      <w:r w:rsidR="004426D7">
        <w:rPr>
          <w:sz w:val="28"/>
          <w:szCs w:val="28"/>
          <w:lang w:val="it-IT"/>
        </w:rPr>
        <w:t xml:space="preserve">anche </w:t>
      </w:r>
      <w:r w:rsidRPr="00B71478">
        <w:rPr>
          <w:sz w:val="28"/>
          <w:szCs w:val="28"/>
        </w:rPr>
        <w:t xml:space="preserve">considerarsi “accomodamento ragionevole” </w:t>
      </w:r>
      <w:r w:rsidR="004426D7">
        <w:rPr>
          <w:sz w:val="28"/>
          <w:szCs w:val="28"/>
          <w:lang w:val="it-IT"/>
        </w:rPr>
        <w:t>(</w:t>
      </w:r>
      <w:r w:rsidRPr="00B71478">
        <w:rPr>
          <w:sz w:val="28"/>
          <w:szCs w:val="28"/>
        </w:rPr>
        <w:t>ai sensi dell’art. 2 della Convenzione</w:t>
      </w:r>
      <w:r w:rsidR="004426D7">
        <w:rPr>
          <w:sz w:val="28"/>
          <w:szCs w:val="28"/>
          <w:lang w:val="it-IT"/>
        </w:rPr>
        <w:t>)</w:t>
      </w:r>
      <w:r w:rsidRPr="00B71478">
        <w:rPr>
          <w:sz w:val="28"/>
          <w:szCs w:val="28"/>
        </w:rPr>
        <w:t xml:space="preserve"> la </w:t>
      </w:r>
      <w:r w:rsidRPr="004426D7">
        <w:rPr>
          <w:b/>
          <w:sz w:val="28"/>
          <w:szCs w:val="28"/>
        </w:rPr>
        <w:t xml:space="preserve">diretta applicazione dell’abrogazione </w:t>
      </w:r>
      <w:r w:rsidR="004426D7" w:rsidRPr="004426D7">
        <w:rPr>
          <w:b/>
          <w:sz w:val="28"/>
          <w:szCs w:val="28"/>
          <w:lang w:val="it-IT"/>
        </w:rPr>
        <w:t xml:space="preserve">dell’interdizione </w:t>
      </w:r>
      <w:r w:rsidRPr="004426D7">
        <w:rPr>
          <w:b/>
          <w:sz w:val="28"/>
          <w:szCs w:val="28"/>
        </w:rPr>
        <w:t>per incompatibilit</w:t>
      </w:r>
      <w:r w:rsidR="00B734AA" w:rsidRPr="004426D7">
        <w:rPr>
          <w:b/>
          <w:sz w:val="28"/>
          <w:szCs w:val="28"/>
        </w:rPr>
        <w:t>à</w:t>
      </w:r>
      <w:r w:rsidRPr="004426D7">
        <w:rPr>
          <w:b/>
          <w:sz w:val="28"/>
          <w:szCs w:val="28"/>
        </w:rPr>
        <w:t xml:space="preserve"> sopravvenuta e diretto contrasto con i principi costituzionali di cui agli artt. 2 e 3 della Cost., </w:t>
      </w:r>
      <w:r w:rsidR="004426D7" w:rsidRPr="004426D7">
        <w:rPr>
          <w:b/>
          <w:sz w:val="28"/>
          <w:szCs w:val="28"/>
          <w:lang w:val="it-IT"/>
        </w:rPr>
        <w:t>(</w:t>
      </w:r>
      <w:r w:rsidRPr="004426D7">
        <w:rPr>
          <w:b/>
          <w:sz w:val="28"/>
          <w:szCs w:val="28"/>
        </w:rPr>
        <w:t xml:space="preserve">rafforzati, almeno dal momento dell’entrata in vigore in Italia della Convenzione, dall’art. 10, 1° comma della </w:t>
      </w:r>
      <w:r w:rsidR="00B734AA" w:rsidRPr="004426D7">
        <w:rPr>
          <w:b/>
          <w:sz w:val="28"/>
          <w:szCs w:val="28"/>
        </w:rPr>
        <w:t>Costituzione</w:t>
      </w:r>
      <w:r w:rsidR="004426D7" w:rsidRPr="004426D7">
        <w:rPr>
          <w:b/>
          <w:sz w:val="28"/>
          <w:szCs w:val="28"/>
          <w:lang w:val="it-IT"/>
        </w:rPr>
        <w:t>)</w:t>
      </w:r>
      <w:r w:rsidR="00B734AA" w:rsidRPr="004426D7">
        <w:rPr>
          <w:b/>
          <w:sz w:val="28"/>
          <w:szCs w:val="28"/>
        </w:rPr>
        <w:t xml:space="preserve">, </w:t>
      </w:r>
      <w:r w:rsidR="004426D7" w:rsidRPr="004426D7">
        <w:rPr>
          <w:b/>
          <w:sz w:val="28"/>
          <w:szCs w:val="28"/>
          <w:lang w:val="it-IT"/>
        </w:rPr>
        <w:t>almeno</w:t>
      </w:r>
      <w:r w:rsidR="00B734AA" w:rsidRPr="004426D7">
        <w:rPr>
          <w:b/>
          <w:sz w:val="28"/>
          <w:szCs w:val="28"/>
        </w:rPr>
        <w:t xml:space="preserve"> per i</w:t>
      </w:r>
      <w:r w:rsidRPr="004426D7">
        <w:rPr>
          <w:b/>
          <w:sz w:val="28"/>
          <w:szCs w:val="28"/>
        </w:rPr>
        <w:t xml:space="preserve"> procedimenti di protezione futuri e per q</w:t>
      </w:r>
      <w:r w:rsidR="00B6673C" w:rsidRPr="004426D7">
        <w:rPr>
          <w:b/>
          <w:sz w:val="28"/>
          <w:szCs w:val="28"/>
        </w:rPr>
        <w:t>uelli in corso di interdizione.</w:t>
      </w:r>
    </w:p>
    <w:p w:rsidR="00887611" w:rsidRPr="00B71478" w:rsidRDefault="00887611" w:rsidP="00F80DE3">
      <w:pPr>
        <w:pStyle w:val="Corpodeltesto"/>
        <w:tabs>
          <w:tab w:val="left" w:pos="284"/>
          <w:tab w:val="left" w:pos="567"/>
          <w:tab w:val="left" w:pos="851"/>
        </w:tabs>
        <w:spacing w:after="0" w:line="360" w:lineRule="auto"/>
        <w:jc w:val="both"/>
        <w:rPr>
          <w:sz w:val="28"/>
          <w:szCs w:val="28"/>
        </w:rPr>
      </w:pPr>
    </w:p>
    <w:p w:rsidR="00887611" w:rsidRPr="00B71478" w:rsidRDefault="00887611" w:rsidP="00F80DE3">
      <w:pPr>
        <w:pStyle w:val="Corpodeltesto"/>
        <w:tabs>
          <w:tab w:val="left" w:pos="284"/>
          <w:tab w:val="left" w:pos="567"/>
          <w:tab w:val="left" w:pos="851"/>
        </w:tabs>
        <w:spacing w:after="0" w:line="360" w:lineRule="auto"/>
        <w:jc w:val="both"/>
        <w:rPr>
          <w:sz w:val="28"/>
          <w:szCs w:val="28"/>
        </w:rPr>
      </w:pPr>
    </w:p>
    <w:p w:rsidR="00887611" w:rsidRPr="00B71478" w:rsidRDefault="00887611" w:rsidP="00F80DE3">
      <w:pPr>
        <w:pStyle w:val="Corpodeltesto"/>
        <w:tabs>
          <w:tab w:val="left" w:pos="284"/>
          <w:tab w:val="left" w:pos="567"/>
          <w:tab w:val="left" w:pos="851"/>
        </w:tabs>
        <w:spacing w:after="0" w:line="360" w:lineRule="auto"/>
        <w:jc w:val="right"/>
        <w:rPr>
          <w:b/>
          <w:sz w:val="28"/>
          <w:szCs w:val="28"/>
        </w:rPr>
      </w:pPr>
      <w:r w:rsidRPr="00B71478">
        <w:rPr>
          <w:b/>
          <w:sz w:val="28"/>
          <w:szCs w:val="28"/>
        </w:rPr>
        <w:t>Il ricorso per revoca dell’interdizione</w:t>
      </w:r>
    </w:p>
    <w:p w:rsidR="00084DA0" w:rsidRPr="00B71478" w:rsidRDefault="00201918" w:rsidP="00F80DE3">
      <w:pPr>
        <w:pStyle w:val="Corpodeltesto"/>
        <w:tabs>
          <w:tab w:val="left" w:pos="284"/>
          <w:tab w:val="left" w:pos="567"/>
          <w:tab w:val="left" w:pos="851"/>
        </w:tabs>
        <w:spacing w:after="0" w:line="360" w:lineRule="auto"/>
        <w:jc w:val="both"/>
        <w:rPr>
          <w:sz w:val="28"/>
          <w:szCs w:val="28"/>
        </w:rPr>
      </w:pPr>
      <w:r w:rsidRPr="00B71478">
        <w:rPr>
          <w:sz w:val="28"/>
          <w:szCs w:val="28"/>
        </w:rPr>
        <w:t>Il mantenimento, fino a doveroso nuovo intervento normativo da parte dello Stato, delle tutele-curatele in corso, senza necessariamente ritenere d’ufficio la loro “conversio</w:t>
      </w:r>
      <w:r w:rsidR="00B734AA">
        <w:rPr>
          <w:sz w:val="28"/>
          <w:szCs w:val="28"/>
        </w:rPr>
        <w:t>ne” in ads da parte del GT, pu</w:t>
      </w:r>
      <w:r w:rsidR="00B734AA" w:rsidRPr="00B71478">
        <w:rPr>
          <w:sz w:val="28"/>
          <w:szCs w:val="28"/>
        </w:rPr>
        <w:t>ò</w:t>
      </w:r>
      <w:r w:rsidRPr="00B71478">
        <w:rPr>
          <w:sz w:val="28"/>
          <w:szCs w:val="28"/>
        </w:rPr>
        <w:t>, appunto, ritenersi “accomodamento ragionevole”.</w:t>
      </w:r>
    </w:p>
    <w:p w:rsidR="00B6673C" w:rsidRPr="00B71478" w:rsidRDefault="004426D7" w:rsidP="00F80DE3">
      <w:pPr>
        <w:pStyle w:val="Corpodeltesto"/>
        <w:tabs>
          <w:tab w:val="left" w:pos="284"/>
          <w:tab w:val="left" w:pos="567"/>
          <w:tab w:val="left" w:pos="851"/>
        </w:tabs>
        <w:spacing w:after="0" w:line="360" w:lineRule="auto"/>
        <w:jc w:val="both"/>
        <w:rPr>
          <w:sz w:val="28"/>
          <w:szCs w:val="28"/>
        </w:rPr>
      </w:pPr>
      <w:r>
        <w:rPr>
          <w:sz w:val="28"/>
          <w:szCs w:val="28"/>
        </w:rPr>
        <w:t>Per questa “conversione”</w:t>
      </w:r>
      <w:r w:rsidR="00B6673C" w:rsidRPr="00B71478">
        <w:rPr>
          <w:sz w:val="28"/>
          <w:szCs w:val="28"/>
        </w:rPr>
        <w:t xml:space="preserve"> </w:t>
      </w:r>
      <w:r>
        <w:rPr>
          <w:sz w:val="28"/>
          <w:szCs w:val="28"/>
          <w:lang w:val="it-IT"/>
        </w:rPr>
        <w:t>(</w:t>
      </w:r>
      <w:r w:rsidR="00B6673C" w:rsidRPr="00B71478">
        <w:rPr>
          <w:sz w:val="28"/>
          <w:szCs w:val="28"/>
        </w:rPr>
        <w:t>ove non promuovano ricorso per revoca dell’interdizione l’interdetto/inabilitato, il tutore/curatore e/o i “familiari”</w:t>
      </w:r>
      <w:r>
        <w:rPr>
          <w:sz w:val="28"/>
          <w:szCs w:val="28"/>
          <w:lang w:val="it-IT"/>
        </w:rPr>
        <w:t>)</w:t>
      </w:r>
      <w:r w:rsidR="00B6673C" w:rsidRPr="00B71478">
        <w:rPr>
          <w:sz w:val="28"/>
          <w:szCs w:val="28"/>
        </w:rPr>
        <w:t xml:space="preserve"> potrebbe il PM stesso assumere – sussidiariamente</w:t>
      </w:r>
      <w:r>
        <w:rPr>
          <w:sz w:val="28"/>
          <w:szCs w:val="28"/>
          <w:lang w:val="it-IT"/>
        </w:rPr>
        <w:t xml:space="preserve"> -</w:t>
      </w:r>
      <w:r w:rsidR="00B6673C" w:rsidRPr="00B71478">
        <w:rPr>
          <w:sz w:val="28"/>
          <w:szCs w:val="28"/>
        </w:rPr>
        <w:t xml:space="preserve"> l’iniziativa del ricorso.</w:t>
      </w:r>
    </w:p>
    <w:p w:rsidR="00887611" w:rsidRPr="00B71478" w:rsidRDefault="00887611" w:rsidP="00F80DE3">
      <w:pPr>
        <w:pStyle w:val="Corpodeltesto"/>
        <w:tabs>
          <w:tab w:val="left" w:pos="284"/>
          <w:tab w:val="left" w:pos="567"/>
          <w:tab w:val="left" w:pos="851"/>
        </w:tabs>
        <w:spacing w:after="0" w:line="360" w:lineRule="auto"/>
        <w:jc w:val="both"/>
        <w:rPr>
          <w:sz w:val="28"/>
          <w:szCs w:val="28"/>
        </w:rPr>
      </w:pPr>
      <w:r w:rsidRPr="00B71478">
        <w:rPr>
          <w:sz w:val="28"/>
          <w:szCs w:val="28"/>
        </w:rPr>
        <w:t>Ritengo che sarebbe</w:t>
      </w:r>
      <w:r w:rsidR="004426D7">
        <w:rPr>
          <w:sz w:val="28"/>
          <w:szCs w:val="28"/>
        </w:rPr>
        <w:t xml:space="preserve"> questo</w:t>
      </w:r>
      <w:r w:rsidR="004426D7">
        <w:rPr>
          <w:sz w:val="28"/>
          <w:szCs w:val="28"/>
          <w:lang w:val="it-IT"/>
        </w:rPr>
        <w:t xml:space="preserve">, da parte del PM, </w:t>
      </w:r>
      <w:r w:rsidR="004426D7">
        <w:rPr>
          <w:sz w:val="28"/>
          <w:szCs w:val="28"/>
        </w:rPr>
        <w:t xml:space="preserve">un modo </w:t>
      </w:r>
      <w:r w:rsidRPr="00B71478">
        <w:rPr>
          <w:sz w:val="28"/>
          <w:szCs w:val="28"/>
        </w:rPr>
        <w:t>appropriato di esercizio della sussidiar</w:t>
      </w:r>
      <w:r w:rsidR="00B734AA">
        <w:rPr>
          <w:sz w:val="28"/>
          <w:szCs w:val="28"/>
        </w:rPr>
        <w:t>iet</w:t>
      </w:r>
      <w:r w:rsidR="00B734AA" w:rsidRPr="00B71478">
        <w:rPr>
          <w:sz w:val="28"/>
          <w:szCs w:val="28"/>
        </w:rPr>
        <w:t>à</w:t>
      </w:r>
      <w:r w:rsidRPr="00B71478">
        <w:rPr>
          <w:sz w:val="28"/>
          <w:szCs w:val="28"/>
        </w:rPr>
        <w:t>, rispet</w:t>
      </w:r>
      <w:r w:rsidR="00B734AA">
        <w:rPr>
          <w:sz w:val="28"/>
          <w:szCs w:val="28"/>
        </w:rPr>
        <w:t>to alle “gerarchie di prossimit</w:t>
      </w:r>
      <w:r w:rsidR="00B734AA" w:rsidRPr="00B71478">
        <w:rPr>
          <w:sz w:val="28"/>
          <w:szCs w:val="28"/>
        </w:rPr>
        <w:t>à</w:t>
      </w:r>
      <w:r w:rsidRPr="00B71478">
        <w:rPr>
          <w:sz w:val="28"/>
          <w:szCs w:val="28"/>
        </w:rPr>
        <w:t>” previste dall’art. 417, 1</w:t>
      </w:r>
      <w:r w:rsidR="00B734AA" w:rsidRPr="00B71478">
        <w:rPr>
          <w:sz w:val="28"/>
          <w:szCs w:val="28"/>
        </w:rPr>
        <w:t>°</w:t>
      </w:r>
      <w:r w:rsidR="004426D7">
        <w:rPr>
          <w:sz w:val="28"/>
          <w:szCs w:val="28"/>
        </w:rPr>
        <w:t xml:space="preserve"> comma C.C.; </w:t>
      </w:r>
      <w:r w:rsidR="004426D7">
        <w:rPr>
          <w:sz w:val="28"/>
          <w:szCs w:val="28"/>
          <w:lang w:val="it-IT"/>
        </w:rPr>
        <w:t>molto più che impegnare il PM a</w:t>
      </w:r>
      <w:r w:rsidRPr="00B71478">
        <w:rPr>
          <w:sz w:val="28"/>
          <w:szCs w:val="28"/>
        </w:rPr>
        <w:t xml:space="preserve"> richiedere </w:t>
      </w:r>
      <w:r w:rsidR="004426D7">
        <w:rPr>
          <w:sz w:val="28"/>
          <w:szCs w:val="28"/>
        </w:rPr>
        <w:t>direttamente al GT</w:t>
      </w:r>
      <w:r w:rsidRPr="00B71478">
        <w:rPr>
          <w:sz w:val="28"/>
          <w:szCs w:val="28"/>
        </w:rPr>
        <w:t>, l’applicazione dell’amministrazione di sostegno per “supplire” alla carenza di i</w:t>
      </w:r>
      <w:r w:rsidR="004426D7">
        <w:rPr>
          <w:sz w:val="28"/>
          <w:szCs w:val="28"/>
        </w:rPr>
        <w:t>niziativa, in particolare,</w:t>
      </w:r>
      <w:r w:rsidRPr="00B71478">
        <w:rPr>
          <w:sz w:val="28"/>
          <w:szCs w:val="28"/>
        </w:rPr>
        <w:t xml:space="preserve"> dei responsabili dei servizi socio-sanitari (art. 406, 3</w:t>
      </w:r>
      <w:r w:rsidR="00B819FF" w:rsidRPr="00B71478">
        <w:rPr>
          <w:sz w:val="28"/>
          <w:szCs w:val="28"/>
        </w:rPr>
        <w:t>°</w:t>
      </w:r>
      <w:r w:rsidRPr="00B71478">
        <w:rPr>
          <w:sz w:val="28"/>
          <w:szCs w:val="28"/>
        </w:rPr>
        <w:t xml:space="preserve"> comma C.C.)</w:t>
      </w:r>
      <w:r w:rsidR="004426D7">
        <w:rPr>
          <w:sz w:val="28"/>
          <w:szCs w:val="28"/>
          <w:lang w:val="it-IT"/>
        </w:rPr>
        <w:t>:</w:t>
      </w:r>
      <w:r w:rsidRPr="00B71478">
        <w:rPr>
          <w:sz w:val="28"/>
          <w:szCs w:val="28"/>
        </w:rPr>
        <w:t xml:space="preserve"> che</w:t>
      </w:r>
      <w:r w:rsidR="004426D7">
        <w:rPr>
          <w:sz w:val="28"/>
          <w:szCs w:val="28"/>
          <w:lang w:val="it-IT"/>
        </w:rPr>
        <w:t>, ad esempio, vogliano</w:t>
      </w:r>
      <w:r w:rsidR="004426D7">
        <w:rPr>
          <w:sz w:val="28"/>
          <w:szCs w:val="28"/>
        </w:rPr>
        <w:t xml:space="preserve"> evit</w:t>
      </w:r>
      <w:r w:rsidR="004426D7">
        <w:rPr>
          <w:sz w:val="28"/>
          <w:szCs w:val="28"/>
          <w:lang w:val="it-IT"/>
        </w:rPr>
        <w:t>are</w:t>
      </w:r>
      <w:r w:rsidRPr="00B71478">
        <w:rPr>
          <w:sz w:val="28"/>
          <w:szCs w:val="28"/>
        </w:rPr>
        <w:t xml:space="preserve"> di richiedere loro stessi l’applicazione della misura di protezione </w:t>
      </w:r>
      <w:r w:rsidR="004426D7">
        <w:rPr>
          <w:sz w:val="28"/>
          <w:szCs w:val="28"/>
          <w:lang w:val="it-IT"/>
        </w:rPr>
        <w:t xml:space="preserve">per non assumersene la diretta responsabilità; quando non </w:t>
      </w:r>
      <w:r w:rsidRPr="00B71478">
        <w:rPr>
          <w:sz w:val="28"/>
          <w:szCs w:val="28"/>
        </w:rPr>
        <w:t>perch</w:t>
      </w:r>
      <w:r w:rsidR="00B819FF" w:rsidRPr="00B71478">
        <w:rPr>
          <w:sz w:val="28"/>
          <w:szCs w:val="28"/>
        </w:rPr>
        <w:t>é</w:t>
      </w:r>
      <w:r w:rsidRPr="00B71478">
        <w:rPr>
          <w:sz w:val="28"/>
          <w:szCs w:val="28"/>
        </w:rPr>
        <w:t xml:space="preserve"> il GT competente esige – a mio parere </w:t>
      </w:r>
      <w:r w:rsidRPr="00B71478">
        <w:rPr>
          <w:i/>
          <w:sz w:val="28"/>
          <w:szCs w:val="28"/>
        </w:rPr>
        <w:t>extra</w:t>
      </w:r>
      <w:r w:rsidR="00B819FF">
        <w:rPr>
          <w:sz w:val="28"/>
          <w:szCs w:val="28"/>
        </w:rPr>
        <w:t xml:space="preserve"> e perci</w:t>
      </w:r>
      <w:r w:rsidR="00B819FF" w:rsidRPr="00B71478">
        <w:rPr>
          <w:sz w:val="28"/>
          <w:szCs w:val="28"/>
        </w:rPr>
        <w:t>ò</w:t>
      </w:r>
      <w:r w:rsidRPr="00B71478">
        <w:rPr>
          <w:sz w:val="28"/>
          <w:szCs w:val="28"/>
        </w:rPr>
        <w:t xml:space="preserve"> </w:t>
      </w:r>
      <w:r w:rsidRPr="00B71478">
        <w:rPr>
          <w:i/>
          <w:sz w:val="28"/>
          <w:szCs w:val="28"/>
        </w:rPr>
        <w:t>contra legem</w:t>
      </w:r>
      <w:r w:rsidRPr="00B71478">
        <w:rPr>
          <w:sz w:val="28"/>
          <w:szCs w:val="28"/>
        </w:rPr>
        <w:t xml:space="preserve"> – che il ricorso</w:t>
      </w:r>
      <w:r w:rsidR="004426D7">
        <w:rPr>
          <w:sz w:val="28"/>
          <w:szCs w:val="28"/>
          <w:lang w:val="it-IT"/>
        </w:rPr>
        <w:t>, altrimenti,</w:t>
      </w:r>
      <w:r w:rsidRPr="00B71478">
        <w:rPr>
          <w:sz w:val="28"/>
          <w:szCs w:val="28"/>
        </w:rPr>
        <w:t xml:space="preserve"> sia p</w:t>
      </w:r>
      <w:r w:rsidR="004426D7">
        <w:rPr>
          <w:sz w:val="28"/>
          <w:szCs w:val="28"/>
        </w:rPr>
        <w:t>resentato da un’avvocato</w:t>
      </w:r>
      <w:r w:rsidRPr="00B71478">
        <w:rPr>
          <w:sz w:val="28"/>
          <w:szCs w:val="28"/>
        </w:rPr>
        <w:t xml:space="preserve"> </w:t>
      </w:r>
      <w:r w:rsidR="004426D7">
        <w:rPr>
          <w:sz w:val="28"/>
          <w:szCs w:val="28"/>
          <w:lang w:val="it-IT"/>
        </w:rPr>
        <w:t>(</w:t>
      </w:r>
      <w:r w:rsidRPr="00B71478">
        <w:rPr>
          <w:sz w:val="28"/>
          <w:szCs w:val="28"/>
        </w:rPr>
        <w:t>aderendo magari ad una delle impostazioni</w:t>
      </w:r>
      <w:r w:rsidR="004426D7">
        <w:rPr>
          <w:sz w:val="28"/>
          <w:szCs w:val="28"/>
          <w:lang w:val="it-IT"/>
        </w:rPr>
        <w:t>,</w:t>
      </w:r>
      <w:r w:rsidRPr="00B71478">
        <w:rPr>
          <w:sz w:val="28"/>
          <w:szCs w:val="28"/>
        </w:rPr>
        <w:t xml:space="preserve"> certo non chiare e nel tempo diversamente motivate, della Cassazione</w:t>
      </w:r>
      <w:r w:rsidR="004426D7">
        <w:rPr>
          <w:sz w:val="28"/>
          <w:szCs w:val="28"/>
          <w:lang w:val="it-IT"/>
        </w:rPr>
        <w:t>)</w:t>
      </w:r>
      <w:r w:rsidRPr="00B71478">
        <w:rPr>
          <w:sz w:val="28"/>
          <w:szCs w:val="28"/>
        </w:rPr>
        <w:t>.</w:t>
      </w:r>
    </w:p>
    <w:p w:rsidR="00921A82" w:rsidRPr="00B71478" w:rsidRDefault="00921A82" w:rsidP="00F80DE3">
      <w:pPr>
        <w:pStyle w:val="Corpodeltesto"/>
        <w:tabs>
          <w:tab w:val="left" w:pos="284"/>
          <w:tab w:val="left" w:pos="567"/>
          <w:tab w:val="left" w:pos="851"/>
        </w:tabs>
        <w:spacing w:after="0" w:line="360" w:lineRule="auto"/>
        <w:jc w:val="both"/>
        <w:rPr>
          <w:sz w:val="28"/>
          <w:szCs w:val="28"/>
        </w:rPr>
      </w:pPr>
    </w:p>
    <w:p w:rsidR="00921A82" w:rsidRPr="00B71478" w:rsidRDefault="00921A82" w:rsidP="00F80DE3">
      <w:pPr>
        <w:pStyle w:val="Corpodeltesto"/>
        <w:tabs>
          <w:tab w:val="left" w:pos="284"/>
          <w:tab w:val="left" w:pos="567"/>
          <w:tab w:val="left" w:pos="851"/>
        </w:tabs>
        <w:spacing w:after="0" w:line="360" w:lineRule="auto"/>
        <w:jc w:val="both"/>
        <w:rPr>
          <w:sz w:val="28"/>
          <w:szCs w:val="28"/>
        </w:rPr>
      </w:pPr>
    </w:p>
    <w:p w:rsidR="00921A82" w:rsidRPr="00B71478" w:rsidRDefault="00921A82" w:rsidP="00F80DE3">
      <w:pPr>
        <w:pStyle w:val="Corpodeltesto"/>
        <w:tabs>
          <w:tab w:val="left" w:pos="284"/>
          <w:tab w:val="left" w:pos="567"/>
          <w:tab w:val="left" w:pos="851"/>
        </w:tabs>
        <w:spacing w:after="0" w:line="360" w:lineRule="auto"/>
        <w:jc w:val="right"/>
        <w:rPr>
          <w:b/>
          <w:sz w:val="28"/>
          <w:szCs w:val="28"/>
        </w:rPr>
      </w:pPr>
      <w:r w:rsidRPr="00B71478">
        <w:rPr>
          <w:b/>
          <w:sz w:val="28"/>
          <w:szCs w:val="28"/>
        </w:rPr>
        <w:t xml:space="preserve">Il DPR 4/10/2013 sull’adozione del programma di azione biennale per la promozione dei diritti e l’integrazione delle persone con </w:t>
      </w:r>
      <w:r w:rsidR="00B819FF">
        <w:rPr>
          <w:b/>
          <w:sz w:val="28"/>
          <w:szCs w:val="28"/>
        </w:rPr>
        <w:t>disabilit</w:t>
      </w:r>
      <w:r w:rsidR="00B819FF" w:rsidRPr="00B819FF">
        <w:rPr>
          <w:b/>
          <w:sz w:val="28"/>
          <w:szCs w:val="28"/>
        </w:rPr>
        <w:t>à</w:t>
      </w:r>
    </w:p>
    <w:p w:rsidR="00921A82" w:rsidRPr="00B71478" w:rsidRDefault="00921A82" w:rsidP="00F80DE3">
      <w:pPr>
        <w:pStyle w:val="Corpodeltesto"/>
        <w:tabs>
          <w:tab w:val="left" w:pos="284"/>
          <w:tab w:val="left" w:pos="567"/>
          <w:tab w:val="left" w:pos="851"/>
        </w:tabs>
        <w:spacing w:after="0" w:line="360" w:lineRule="auto"/>
        <w:jc w:val="both"/>
        <w:rPr>
          <w:sz w:val="28"/>
          <w:szCs w:val="28"/>
        </w:rPr>
      </w:pPr>
      <w:r w:rsidRPr="00B71478">
        <w:rPr>
          <w:sz w:val="28"/>
          <w:szCs w:val="28"/>
        </w:rPr>
        <w:t>L’</w:t>
      </w:r>
      <w:r w:rsidR="001D3BAE" w:rsidRPr="00B71478">
        <w:rPr>
          <w:sz w:val="28"/>
          <w:szCs w:val="28"/>
        </w:rPr>
        <w:t>art. 3 della legge 18/2009 (legge di ratifica della Convenzione di New York) prevede l’istituzione dell’Osservatorio nazionale sulla condizio</w:t>
      </w:r>
      <w:r w:rsidR="00B819FF">
        <w:rPr>
          <w:sz w:val="28"/>
          <w:szCs w:val="28"/>
        </w:rPr>
        <w:t>ne delle persone con disabilit</w:t>
      </w:r>
      <w:r w:rsidR="00B819FF" w:rsidRPr="00B71478">
        <w:rPr>
          <w:sz w:val="28"/>
          <w:szCs w:val="28"/>
        </w:rPr>
        <w:t>à</w:t>
      </w:r>
      <w:r w:rsidR="001D3BAE" w:rsidRPr="00B71478">
        <w:rPr>
          <w:sz w:val="28"/>
          <w:szCs w:val="28"/>
        </w:rPr>
        <w:t xml:space="preserve">, con </w:t>
      </w:r>
      <w:r w:rsidR="001D3BAE" w:rsidRPr="00B71478">
        <w:rPr>
          <w:i/>
          <w:sz w:val="28"/>
          <w:szCs w:val="28"/>
        </w:rPr>
        <w:t>“il compito di predisporre un programma di azione biennale per la promozione dei diritti e l’integrazio</w:t>
      </w:r>
      <w:r w:rsidR="00B819FF">
        <w:rPr>
          <w:i/>
          <w:sz w:val="28"/>
          <w:szCs w:val="28"/>
        </w:rPr>
        <w:t>ne delle persone con disabilit</w:t>
      </w:r>
      <w:r w:rsidR="00B819FF" w:rsidRPr="00B819FF">
        <w:rPr>
          <w:i/>
          <w:sz w:val="28"/>
          <w:szCs w:val="28"/>
        </w:rPr>
        <w:t>à</w:t>
      </w:r>
      <w:r w:rsidR="001D3BAE" w:rsidRPr="00B71478">
        <w:rPr>
          <w:i/>
          <w:sz w:val="28"/>
          <w:szCs w:val="28"/>
        </w:rPr>
        <w:t>, in attuazione della legislazione nazionale ed internazionale</w:t>
      </w:r>
      <w:r w:rsidR="009D02C6" w:rsidRPr="00B71478">
        <w:rPr>
          <w:i/>
          <w:sz w:val="28"/>
          <w:szCs w:val="28"/>
        </w:rPr>
        <w:t>”.</w:t>
      </w:r>
      <w:r w:rsidR="009D02C6" w:rsidRPr="00B71478">
        <w:rPr>
          <w:sz w:val="28"/>
          <w:szCs w:val="28"/>
        </w:rPr>
        <w:t xml:space="preserve"> Con DM 167/2010 l’Osservatorio </w:t>
      </w:r>
      <w:r w:rsidR="00B819FF" w:rsidRPr="00B71478">
        <w:rPr>
          <w:sz w:val="28"/>
          <w:szCs w:val="28"/>
        </w:rPr>
        <w:t>è</w:t>
      </w:r>
      <w:r w:rsidR="009D02C6" w:rsidRPr="00B71478">
        <w:rPr>
          <w:sz w:val="28"/>
          <w:szCs w:val="28"/>
        </w:rPr>
        <w:t xml:space="preserve"> stato di fatto costituito presso il Ministero del Lavoro e Politiche Sociali.</w:t>
      </w:r>
    </w:p>
    <w:p w:rsidR="009D02C6" w:rsidRPr="00B71478" w:rsidRDefault="009D02C6" w:rsidP="00F80DE3">
      <w:pPr>
        <w:pStyle w:val="Corpodeltesto"/>
        <w:tabs>
          <w:tab w:val="left" w:pos="284"/>
          <w:tab w:val="left" w:pos="567"/>
          <w:tab w:val="left" w:pos="851"/>
        </w:tabs>
        <w:spacing w:after="0" w:line="360" w:lineRule="auto"/>
        <w:jc w:val="both"/>
        <w:rPr>
          <w:sz w:val="28"/>
          <w:szCs w:val="28"/>
        </w:rPr>
      </w:pPr>
      <w:r w:rsidRPr="00B71478">
        <w:rPr>
          <w:sz w:val="28"/>
          <w:szCs w:val="28"/>
        </w:rPr>
        <w:lastRenderedPageBreak/>
        <w:t xml:space="preserve">Con il DPR 4/10/2013 </w:t>
      </w:r>
      <w:r w:rsidR="0047595E">
        <w:rPr>
          <w:sz w:val="28"/>
          <w:szCs w:val="28"/>
        </w:rPr>
        <w:t xml:space="preserve">(pubblicato su GU 28/12/2013) </w:t>
      </w:r>
      <w:r w:rsidR="0047595E" w:rsidRPr="00B71478">
        <w:rPr>
          <w:sz w:val="28"/>
          <w:szCs w:val="28"/>
        </w:rPr>
        <w:t>è</w:t>
      </w:r>
      <w:r w:rsidRPr="00B71478">
        <w:rPr>
          <w:sz w:val="28"/>
          <w:szCs w:val="28"/>
        </w:rPr>
        <w:t xml:space="preserve"> stato adottato il primo prog</w:t>
      </w:r>
      <w:r w:rsidR="0047595E">
        <w:rPr>
          <w:sz w:val="28"/>
          <w:szCs w:val="28"/>
        </w:rPr>
        <w:t xml:space="preserve">ramma di azione biennale (non </w:t>
      </w:r>
      <w:r w:rsidR="0047595E" w:rsidRPr="00B71478">
        <w:rPr>
          <w:sz w:val="28"/>
          <w:szCs w:val="28"/>
        </w:rPr>
        <w:t>è</w:t>
      </w:r>
      <w:r w:rsidRPr="00B71478">
        <w:rPr>
          <w:sz w:val="28"/>
          <w:szCs w:val="28"/>
        </w:rPr>
        <w:t xml:space="preserve"> ancora stato adottato il programma successivo e pertanto, fino a nuovo provvedimento, resta in vigore il programma del</w:t>
      </w:r>
      <w:r w:rsidR="00DA7013">
        <w:rPr>
          <w:sz w:val="28"/>
          <w:szCs w:val="28"/>
          <w:lang w:val="it-IT"/>
        </w:rPr>
        <w:t>lo stesso</w:t>
      </w:r>
      <w:r w:rsidRPr="00B71478">
        <w:rPr>
          <w:sz w:val="28"/>
          <w:szCs w:val="28"/>
        </w:rPr>
        <w:t xml:space="preserve"> DPR).</w:t>
      </w:r>
    </w:p>
    <w:p w:rsidR="009D02C6" w:rsidRPr="00B71478" w:rsidRDefault="009D02C6" w:rsidP="00F80DE3">
      <w:pPr>
        <w:pStyle w:val="Corpodeltesto"/>
        <w:tabs>
          <w:tab w:val="left" w:pos="284"/>
          <w:tab w:val="left" w:pos="567"/>
          <w:tab w:val="left" w:pos="851"/>
        </w:tabs>
        <w:spacing w:after="0" w:line="360" w:lineRule="auto"/>
        <w:jc w:val="both"/>
        <w:rPr>
          <w:b/>
          <w:i/>
          <w:sz w:val="28"/>
          <w:szCs w:val="28"/>
        </w:rPr>
      </w:pPr>
      <w:r w:rsidRPr="00B71478">
        <w:rPr>
          <w:sz w:val="28"/>
          <w:szCs w:val="28"/>
        </w:rPr>
        <w:t>Pur non avendo forza di legge, ritengo che le disposizioni relative costituiscano quanto meno, anche per il giudice (oltreche per tutti gli interpreti, anche a livello dottrinario), argomenti utili per rafforzare ed “attualizzare”, alla luce dell’evoluzione di tutto il sistema normativo, l’interpretazione direttamente abrogante delle disposi</w:t>
      </w:r>
      <w:r w:rsidR="0047595E">
        <w:rPr>
          <w:sz w:val="28"/>
          <w:szCs w:val="28"/>
        </w:rPr>
        <w:t>zioni relative alla possibilit</w:t>
      </w:r>
      <w:r w:rsidR="0047595E" w:rsidRPr="00B71478">
        <w:rPr>
          <w:sz w:val="28"/>
          <w:szCs w:val="28"/>
        </w:rPr>
        <w:t>à</w:t>
      </w:r>
      <w:r w:rsidRPr="00B71478">
        <w:rPr>
          <w:sz w:val="28"/>
          <w:szCs w:val="28"/>
        </w:rPr>
        <w:t xml:space="preserve"> di dichiar</w:t>
      </w:r>
      <w:r w:rsidR="00DA7013">
        <w:rPr>
          <w:sz w:val="28"/>
          <w:szCs w:val="28"/>
        </w:rPr>
        <w:t>are nuove interdizioni (oltrech</w:t>
      </w:r>
      <w:r w:rsidR="00DA7013">
        <w:rPr>
          <w:sz w:val="28"/>
          <w:szCs w:val="28"/>
          <w:lang w:val="it-IT"/>
        </w:rPr>
        <w:t>é</w:t>
      </w:r>
      <w:r w:rsidRPr="00B71478">
        <w:rPr>
          <w:sz w:val="28"/>
          <w:szCs w:val="28"/>
        </w:rPr>
        <w:t xml:space="preserve">, come espressamente si prevede al capitolo 5, nella linea di intervento 3 (sub b-A) sollecitare il legislatore a </w:t>
      </w:r>
      <w:r w:rsidRPr="00B71478">
        <w:rPr>
          <w:b/>
          <w:i/>
          <w:sz w:val="28"/>
          <w:szCs w:val="28"/>
        </w:rPr>
        <w:t>“modific</w:t>
      </w:r>
      <w:r w:rsidR="0047595E">
        <w:rPr>
          <w:b/>
          <w:i/>
          <w:sz w:val="28"/>
          <w:szCs w:val="28"/>
        </w:rPr>
        <w:t>a del codice civile che preveda</w:t>
      </w:r>
      <w:r w:rsidRPr="00B71478">
        <w:rPr>
          <w:b/>
          <w:i/>
          <w:sz w:val="28"/>
          <w:szCs w:val="28"/>
        </w:rPr>
        <w:t xml:space="preserve"> l’eventuale abrogazione dell’interdizione e dell’inabilitazione, mantenendo come sola misura di protezione giuridica, variamente modulabile, l’amministrazione di sostegno, rafforzata in alcuni aspetti oggi del tutto an</w:t>
      </w:r>
      <w:r w:rsidR="0047595E">
        <w:rPr>
          <w:b/>
          <w:i/>
          <w:sz w:val="28"/>
          <w:szCs w:val="28"/>
        </w:rPr>
        <w:t>nullati delle due pi</w:t>
      </w:r>
      <w:r w:rsidR="0047595E" w:rsidRPr="0047595E">
        <w:rPr>
          <w:b/>
          <w:i/>
          <w:sz w:val="28"/>
          <w:szCs w:val="28"/>
        </w:rPr>
        <w:t>ù</w:t>
      </w:r>
      <w:r w:rsidRPr="00B71478">
        <w:rPr>
          <w:b/>
          <w:i/>
          <w:sz w:val="28"/>
          <w:szCs w:val="28"/>
        </w:rPr>
        <w:t xml:space="preserve"> vecchie figure giuridiche”.</w:t>
      </w:r>
    </w:p>
    <w:p w:rsidR="009D02C6" w:rsidRPr="00B71478" w:rsidRDefault="009D02C6" w:rsidP="00F80DE3">
      <w:pPr>
        <w:pStyle w:val="Corpodeltesto"/>
        <w:tabs>
          <w:tab w:val="left" w:pos="284"/>
          <w:tab w:val="left" w:pos="567"/>
          <w:tab w:val="left" w:pos="851"/>
        </w:tabs>
        <w:spacing w:after="0" w:line="360" w:lineRule="auto"/>
        <w:jc w:val="both"/>
        <w:rPr>
          <w:b/>
          <w:i/>
          <w:sz w:val="28"/>
          <w:szCs w:val="28"/>
        </w:rPr>
      </w:pPr>
    </w:p>
    <w:p w:rsidR="009D02C6" w:rsidRPr="00B71478" w:rsidRDefault="009D02C6" w:rsidP="00F80DE3">
      <w:pPr>
        <w:pStyle w:val="Corpodeltesto"/>
        <w:tabs>
          <w:tab w:val="left" w:pos="284"/>
          <w:tab w:val="left" w:pos="567"/>
          <w:tab w:val="left" w:pos="851"/>
        </w:tabs>
        <w:spacing w:after="0" w:line="360" w:lineRule="auto"/>
        <w:jc w:val="both"/>
        <w:rPr>
          <w:b/>
          <w:i/>
          <w:sz w:val="28"/>
          <w:szCs w:val="28"/>
        </w:rPr>
      </w:pPr>
    </w:p>
    <w:p w:rsidR="009D02C6" w:rsidRPr="00B71478" w:rsidRDefault="009D02C6" w:rsidP="00F80DE3">
      <w:pPr>
        <w:pStyle w:val="Corpodeltesto"/>
        <w:tabs>
          <w:tab w:val="left" w:pos="284"/>
          <w:tab w:val="left" w:pos="567"/>
          <w:tab w:val="left" w:pos="851"/>
        </w:tabs>
        <w:spacing w:after="0" w:line="360" w:lineRule="auto"/>
        <w:jc w:val="right"/>
        <w:rPr>
          <w:b/>
          <w:sz w:val="28"/>
          <w:szCs w:val="28"/>
        </w:rPr>
      </w:pPr>
      <w:r w:rsidRPr="00B71478">
        <w:rPr>
          <w:b/>
          <w:sz w:val="28"/>
          <w:szCs w:val="28"/>
        </w:rPr>
        <w:t>Le linee di intervento del DPR</w:t>
      </w:r>
    </w:p>
    <w:p w:rsidR="00296C7C" w:rsidRPr="00B71478" w:rsidRDefault="009D02C6" w:rsidP="00F80DE3">
      <w:pPr>
        <w:pStyle w:val="Corpodeltesto"/>
        <w:tabs>
          <w:tab w:val="left" w:pos="284"/>
          <w:tab w:val="left" w:pos="567"/>
          <w:tab w:val="left" w:pos="851"/>
        </w:tabs>
        <w:spacing w:after="0" w:line="360" w:lineRule="auto"/>
        <w:jc w:val="both"/>
        <w:rPr>
          <w:sz w:val="28"/>
          <w:szCs w:val="28"/>
        </w:rPr>
      </w:pPr>
      <w:r w:rsidRPr="00B71478">
        <w:rPr>
          <w:sz w:val="28"/>
          <w:szCs w:val="28"/>
        </w:rPr>
        <w:t xml:space="preserve">Ritengo opportuno inquadrare brevemente questa disposizione nell’ambito del programma di azione che prevede (art. 1) </w:t>
      </w:r>
      <w:r w:rsidRPr="00DA7013">
        <w:rPr>
          <w:b/>
          <w:sz w:val="28"/>
          <w:szCs w:val="28"/>
        </w:rPr>
        <w:t>sette linee di intervento</w:t>
      </w:r>
      <w:r w:rsidRPr="00B71478">
        <w:rPr>
          <w:sz w:val="28"/>
          <w:szCs w:val="28"/>
        </w:rPr>
        <w:t xml:space="preserve"> per at</w:t>
      </w:r>
      <w:r w:rsidR="00296C7C" w:rsidRPr="00B71478">
        <w:rPr>
          <w:sz w:val="28"/>
          <w:szCs w:val="28"/>
        </w:rPr>
        <w:t xml:space="preserve">tuare concretamente gli impegni </w:t>
      </w:r>
      <w:r w:rsidRPr="00B71478">
        <w:rPr>
          <w:sz w:val="28"/>
          <w:szCs w:val="28"/>
        </w:rPr>
        <w:t>internazionalmente</w:t>
      </w:r>
      <w:r w:rsidR="00296C7C" w:rsidRPr="00B71478">
        <w:rPr>
          <w:sz w:val="28"/>
          <w:szCs w:val="28"/>
        </w:rPr>
        <w:t xml:space="preserve"> assunti dallo Stato Italiano – e anche dall’UE (che ha, a sua volta ratificato la Convenzione ONU il 23 ottobre 2010). Esse riguardano:</w:t>
      </w:r>
    </w:p>
    <w:p w:rsidR="00D97A3B" w:rsidRDefault="00D97A3B" w:rsidP="00F80DE3">
      <w:pPr>
        <w:pStyle w:val="Corpodeltesto"/>
        <w:tabs>
          <w:tab w:val="left" w:pos="284"/>
          <w:tab w:val="left" w:pos="567"/>
          <w:tab w:val="left" w:pos="851"/>
        </w:tabs>
        <w:spacing w:after="0" w:line="360" w:lineRule="auto"/>
        <w:jc w:val="both"/>
        <w:rPr>
          <w:sz w:val="28"/>
          <w:szCs w:val="28"/>
        </w:rPr>
      </w:pPr>
      <w:r>
        <w:rPr>
          <w:sz w:val="28"/>
          <w:szCs w:val="28"/>
        </w:rPr>
        <w:t>-</w:t>
      </w:r>
      <w:r>
        <w:rPr>
          <w:sz w:val="28"/>
          <w:szCs w:val="28"/>
        </w:rPr>
        <w:tab/>
      </w:r>
      <w:r w:rsidR="00296C7C" w:rsidRPr="00B71478">
        <w:rPr>
          <w:sz w:val="28"/>
          <w:szCs w:val="28"/>
        </w:rPr>
        <w:t>il sistema di accesso e riconoscimento</w:t>
      </w:r>
      <w:r>
        <w:rPr>
          <w:sz w:val="28"/>
          <w:szCs w:val="28"/>
        </w:rPr>
        <w:t xml:space="preserve"> delle condizioni di disabilit</w:t>
      </w:r>
      <w:r w:rsidRPr="00B71478">
        <w:rPr>
          <w:sz w:val="28"/>
          <w:szCs w:val="28"/>
        </w:rPr>
        <w:t>à</w:t>
      </w:r>
      <w:r w:rsidR="00296C7C" w:rsidRPr="00B71478">
        <w:rPr>
          <w:sz w:val="28"/>
          <w:szCs w:val="28"/>
        </w:rPr>
        <w:t xml:space="preserve"> (linea di </w:t>
      </w:r>
    </w:p>
    <w:p w:rsidR="00296C7C" w:rsidRPr="00B71478" w:rsidRDefault="00D97A3B" w:rsidP="00F80DE3">
      <w:pPr>
        <w:pStyle w:val="Corpodeltesto"/>
        <w:tabs>
          <w:tab w:val="left" w:pos="284"/>
          <w:tab w:val="left" w:pos="567"/>
          <w:tab w:val="left" w:pos="851"/>
        </w:tabs>
        <w:spacing w:after="0" w:line="360" w:lineRule="auto"/>
        <w:jc w:val="both"/>
        <w:rPr>
          <w:sz w:val="28"/>
          <w:szCs w:val="28"/>
        </w:rPr>
      </w:pPr>
      <w:r>
        <w:rPr>
          <w:sz w:val="28"/>
          <w:szCs w:val="28"/>
        </w:rPr>
        <w:tab/>
      </w:r>
      <w:r w:rsidR="00296C7C" w:rsidRPr="00B71478">
        <w:rPr>
          <w:sz w:val="28"/>
          <w:szCs w:val="28"/>
        </w:rPr>
        <w:t>intervento 1);</w:t>
      </w:r>
    </w:p>
    <w:p w:rsidR="00296C7C" w:rsidRPr="00B71478" w:rsidRDefault="00D97A3B" w:rsidP="00F80DE3">
      <w:pPr>
        <w:pStyle w:val="Corpodeltesto"/>
        <w:tabs>
          <w:tab w:val="left" w:pos="284"/>
          <w:tab w:val="left" w:pos="567"/>
          <w:tab w:val="left" w:pos="851"/>
        </w:tabs>
        <w:spacing w:after="0" w:line="360" w:lineRule="auto"/>
        <w:jc w:val="both"/>
        <w:rPr>
          <w:sz w:val="28"/>
          <w:szCs w:val="28"/>
        </w:rPr>
      </w:pPr>
      <w:r>
        <w:rPr>
          <w:sz w:val="28"/>
          <w:szCs w:val="28"/>
        </w:rPr>
        <w:t>-</w:t>
      </w:r>
      <w:r>
        <w:rPr>
          <w:sz w:val="28"/>
          <w:szCs w:val="28"/>
        </w:rPr>
        <w:tab/>
        <w:t>il lavoro e l’</w:t>
      </w:r>
      <w:r w:rsidR="00296C7C" w:rsidRPr="00B71478">
        <w:rPr>
          <w:sz w:val="28"/>
          <w:szCs w:val="28"/>
        </w:rPr>
        <w:t>occupazione (linea di intervento 2);</w:t>
      </w:r>
    </w:p>
    <w:p w:rsidR="009D02C6" w:rsidRPr="00B71478" w:rsidRDefault="009653A5" w:rsidP="00F80DE3">
      <w:pPr>
        <w:pStyle w:val="Corpodeltesto"/>
        <w:tabs>
          <w:tab w:val="left" w:pos="284"/>
          <w:tab w:val="left" w:pos="567"/>
          <w:tab w:val="left" w:pos="851"/>
        </w:tabs>
        <w:spacing w:after="0" w:line="360" w:lineRule="auto"/>
        <w:ind w:left="355" w:hanging="355"/>
        <w:jc w:val="both"/>
        <w:rPr>
          <w:sz w:val="28"/>
          <w:szCs w:val="28"/>
        </w:rPr>
      </w:pPr>
      <w:r>
        <w:rPr>
          <w:sz w:val="28"/>
          <w:szCs w:val="28"/>
        </w:rPr>
        <w:t>-</w:t>
      </w:r>
      <w:r>
        <w:rPr>
          <w:sz w:val="28"/>
          <w:szCs w:val="28"/>
        </w:rPr>
        <w:tab/>
      </w:r>
      <w:r w:rsidR="00296C7C" w:rsidRPr="00B71478">
        <w:rPr>
          <w:sz w:val="28"/>
          <w:szCs w:val="28"/>
        </w:rPr>
        <w:t>politiche e servizi per la vita indipendente e l’inclusione (linea di intervento 3, in cui, alla lettera b, rientra la protezione giuridi</w:t>
      </w:r>
      <w:r>
        <w:rPr>
          <w:sz w:val="28"/>
          <w:szCs w:val="28"/>
        </w:rPr>
        <w:t>ca delle persone con disabilit</w:t>
      </w:r>
      <w:r w:rsidRPr="00B71478">
        <w:rPr>
          <w:sz w:val="28"/>
          <w:szCs w:val="28"/>
        </w:rPr>
        <w:t>à</w:t>
      </w:r>
      <w:r w:rsidR="00296C7C" w:rsidRPr="00B71478">
        <w:rPr>
          <w:sz w:val="28"/>
          <w:szCs w:val="28"/>
        </w:rPr>
        <w:t xml:space="preserve"> e </w:t>
      </w:r>
      <w:r w:rsidR="00DA7013">
        <w:rPr>
          <w:sz w:val="28"/>
          <w:szCs w:val="28"/>
          <w:lang w:val="it-IT"/>
        </w:rPr>
        <w:t xml:space="preserve">della </w:t>
      </w:r>
      <w:r w:rsidR="00296C7C" w:rsidRPr="00B71478">
        <w:rPr>
          <w:sz w:val="28"/>
          <w:szCs w:val="28"/>
        </w:rPr>
        <w:t>loro autodeterminazione);</w:t>
      </w:r>
    </w:p>
    <w:p w:rsidR="00296C7C" w:rsidRPr="00B71478" w:rsidRDefault="009653A5" w:rsidP="00F80DE3">
      <w:pPr>
        <w:pStyle w:val="Corpodeltesto"/>
        <w:tabs>
          <w:tab w:val="left" w:pos="284"/>
          <w:tab w:val="left" w:pos="567"/>
          <w:tab w:val="left" w:pos="851"/>
        </w:tabs>
        <w:spacing w:after="0" w:line="360" w:lineRule="auto"/>
        <w:jc w:val="both"/>
        <w:rPr>
          <w:sz w:val="28"/>
          <w:szCs w:val="28"/>
        </w:rPr>
      </w:pPr>
      <w:r>
        <w:rPr>
          <w:sz w:val="28"/>
          <w:szCs w:val="28"/>
        </w:rPr>
        <w:lastRenderedPageBreak/>
        <w:t>-</w:t>
      </w:r>
      <w:r>
        <w:rPr>
          <w:sz w:val="28"/>
          <w:szCs w:val="28"/>
        </w:rPr>
        <w:tab/>
      </w:r>
      <w:r w:rsidR="00296C7C" w:rsidRPr="00B71478">
        <w:rPr>
          <w:sz w:val="28"/>
          <w:szCs w:val="28"/>
        </w:rPr>
        <w:t>promozione ed attuazio</w:t>
      </w:r>
      <w:r>
        <w:rPr>
          <w:sz w:val="28"/>
          <w:szCs w:val="28"/>
        </w:rPr>
        <w:t>ne di accessibilit</w:t>
      </w:r>
      <w:r w:rsidRPr="00B71478">
        <w:rPr>
          <w:sz w:val="28"/>
          <w:szCs w:val="28"/>
        </w:rPr>
        <w:t>à</w:t>
      </w:r>
      <w:r>
        <w:rPr>
          <w:sz w:val="28"/>
          <w:szCs w:val="28"/>
        </w:rPr>
        <w:t xml:space="preserve"> e mobilit</w:t>
      </w:r>
      <w:r w:rsidRPr="00B71478">
        <w:rPr>
          <w:sz w:val="28"/>
          <w:szCs w:val="28"/>
        </w:rPr>
        <w:t>à</w:t>
      </w:r>
      <w:r w:rsidR="00296C7C" w:rsidRPr="00B71478">
        <w:rPr>
          <w:sz w:val="28"/>
          <w:szCs w:val="28"/>
        </w:rPr>
        <w:t xml:space="preserve"> (linea di intervento 4);</w:t>
      </w:r>
    </w:p>
    <w:p w:rsidR="00296C7C" w:rsidRPr="00B71478" w:rsidRDefault="009653A5" w:rsidP="00F80DE3">
      <w:pPr>
        <w:pStyle w:val="Corpodeltesto"/>
        <w:tabs>
          <w:tab w:val="left" w:pos="284"/>
          <w:tab w:val="left" w:pos="567"/>
          <w:tab w:val="left" w:pos="851"/>
        </w:tabs>
        <w:spacing w:after="0" w:line="360" w:lineRule="auto"/>
        <w:jc w:val="both"/>
        <w:rPr>
          <w:sz w:val="28"/>
          <w:szCs w:val="28"/>
        </w:rPr>
      </w:pPr>
      <w:r>
        <w:rPr>
          <w:sz w:val="28"/>
          <w:szCs w:val="28"/>
        </w:rPr>
        <w:t>-</w:t>
      </w:r>
      <w:r>
        <w:rPr>
          <w:sz w:val="28"/>
          <w:szCs w:val="28"/>
        </w:rPr>
        <w:tab/>
      </w:r>
      <w:r w:rsidR="00296C7C" w:rsidRPr="00B71478">
        <w:rPr>
          <w:sz w:val="28"/>
          <w:szCs w:val="28"/>
        </w:rPr>
        <w:t>processi formativi ed inclusione scolastica (linea di intervento 5);</w:t>
      </w:r>
    </w:p>
    <w:p w:rsidR="00296C7C" w:rsidRPr="00B71478" w:rsidRDefault="009653A5" w:rsidP="00F80DE3">
      <w:pPr>
        <w:pStyle w:val="Corpodeltesto"/>
        <w:tabs>
          <w:tab w:val="left" w:pos="284"/>
          <w:tab w:val="left" w:pos="567"/>
          <w:tab w:val="left" w:pos="851"/>
        </w:tabs>
        <w:spacing w:after="0" w:line="360" w:lineRule="auto"/>
        <w:jc w:val="both"/>
        <w:rPr>
          <w:sz w:val="28"/>
          <w:szCs w:val="28"/>
        </w:rPr>
      </w:pPr>
      <w:r>
        <w:rPr>
          <w:sz w:val="28"/>
          <w:szCs w:val="28"/>
        </w:rPr>
        <w:t>-</w:t>
      </w:r>
      <w:r>
        <w:rPr>
          <w:sz w:val="28"/>
          <w:szCs w:val="28"/>
        </w:rPr>
        <w:tab/>
      </w:r>
      <w:r w:rsidR="00296C7C" w:rsidRPr="00B71478">
        <w:rPr>
          <w:sz w:val="28"/>
          <w:szCs w:val="28"/>
        </w:rPr>
        <w:t>salute, diritto alla vita, abitazione e riabilitazione (linea di intervento 6);</w:t>
      </w:r>
    </w:p>
    <w:p w:rsidR="00296C7C" w:rsidRPr="00B71478" w:rsidRDefault="009653A5" w:rsidP="00F80DE3">
      <w:pPr>
        <w:pStyle w:val="Corpodeltesto"/>
        <w:tabs>
          <w:tab w:val="left" w:pos="284"/>
          <w:tab w:val="left" w:pos="567"/>
          <w:tab w:val="left" w:pos="851"/>
        </w:tabs>
        <w:spacing w:after="0" w:line="360" w:lineRule="auto"/>
        <w:jc w:val="both"/>
        <w:rPr>
          <w:sz w:val="28"/>
          <w:szCs w:val="28"/>
        </w:rPr>
      </w:pPr>
      <w:r>
        <w:rPr>
          <w:sz w:val="28"/>
          <w:szCs w:val="28"/>
        </w:rPr>
        <w:t>-</w:t>
      </w:r>
      <w:r>
        <w:rPr>
          <w:sz w:val="28"/>
          <w:szCs w:val="28"/>
        </w:rPr>
        <w:tab/>
      </w:r>
      <w:r w:rsidR="00296C7C" w:rsidRPr="00B71478">
        <w:rPr>
          <w:sz w:val="28"/>
          <w:szCs w:val="28"/>
        </w:rPr>
        <w:t>cooperazione internazionale (linea di intervento 7).</w:t>
      </w:r>
    </w:p>
    <w:p w:rsidR="00FF735B" w:rsidRPr="00B71478" w:rsidRDefault="00FF735B" w:rsidP="00F80DE3">
      <w:pPr>
        <w:pStyle w:val="Corpodeltesto"/>
        <w:tabs>
          <w:tab w:val="left" w:pos="284"/>
          <w:tab w:val="left" w:pos="567"/>
          <w:tab w:val="left" w:pos="851"/>
        </w:tabs>
        <w:spacing w:after="0" w:line="360" w:lineRule="auto"/>
        <w:jc w:val="both"/>
        <w:rPr>
          <w:sz w:val="28"/>
          <w:szCs w:val="28"/>
        </w:rPr>
      </w:pPr>
    </w:p>
    <w:p w:rsidR="00FF735B" w:rsidRPr="00B71478" w:rsidRDefault="00FF735B" w:rsidP="00F80DE3">
      <w:pPr>
        <w:pStyle w:val="Corpodeltesto"/>
        <w:tabs>
          <w:tab w:val="left" w:pos="284"/>
          <w:tab w:val="left" w:pos="567"/>
          <w:tab w:val="left" w:pos="851"/>
        </w:tabs>
        <w:spacing w:after="0" w:line="360" w:lineRule="auto"/>
        <w:jc w:val="both"/>
        <w:rPr>
          <w:sz w:val="28"/>
          <w:szCs w:val="28"/>
        </w:rPr>
      </w:pPr>
    </w:p>
    <w:p w:rsidR="00FF735B" w:rsidRPr="00B71478" w:rsidRDefault="00FF735B" w:rsidP="00F80DE3">
      <w:pPr>
        <w:pStyle w:val="Corpodeltesto"/>
        <w:tabs>
          <w:tab w:val="left" w:pos="284"/>
          <w:tab w:val="left" w:pos="567"/>
          <w:tab w:val="left" w:pos="851"/>
        </w:tabs>
        <w:spacing w:after="0" w:line="360" w:lineRule="auto"/>
        <w:jc w:val="right"/>
        <w:rPr>
          <w:b/>
          <w:sz w:val="28"/>
          <w:szCs w:val="28"/>
        </w:rPr>
      </w:pPr>
      <w:r w:rsidRPr="00B71478">
        <w:rPr>
          <w:b/>
          <w:sz w:val="28"/>
          <w:szCs w:val="28"/>
        </w:rPr>
        <w:t>La protez</w:t>
      </w:r>
      <w:r w:rsidR="00DA7013">
        <w:rPr>
          <w:b/>
          <w:sz w:val="28"/>
          <w:szCs w:val="28"/>
        </w:rPr>
        <w:t>ione giuridica nel DPR 2013: no all’interdizione – s</w:t>
      </w:r>
      <w:r w:rsidR="00DA7013">
        <w:rPr>
          <w:b/>
          <w:sz w:val="28"/>
          <w:szCs w:val="28"/>
          <w:lang w:val="it-IT"/>
        </w:rPr>
        <w:t>ì</w:t>
      </w:r>
      <w:r w:rsidRPr="00B71478">
        <w:rPr>
          <w:b/>
          <w:sz w:val="28"/>
          <w:szCs w:val="28"/>
        </w:rPr>
        <w:t xml:space="preserve"> all’ads</w:t>
      </w:r>
    </w:p>
    <w:p w:rsidR="00441C43" w:rsidRPr="00B71478" w:rsidRDefault="00296C7C" w:rsidP="00F80DE3">
      <w:pPr>
        <w:pStyle w:val="Corpodeltesto"/>
        <w:tabs>
          <w:tab w:val="left" w:pos="284"/>
          <w:tab w:val="left" w:pos="567"/>
          <w:tab w:val="left" w:pos="851"/>
        </w:tabs>
        <w:spacing w:after="0" w:line="360" w:lineRule="auto"/>
        <w:jc w:val="both"/>
        <w:rPr>
          <w:sz w:val="28"/>
          <w:szCs w:val="28"/>
        </w:rPr>
      </w:pPr>
      <w:r w:rsidRPr="00B71478">
        <w:rPr>
          <w:sz w:val="28"/>
          <w:szCs w:val="28"/>
        </w:rPr>
        <w:t xml:space="preserve">All’evidenza il </w:t>
      </w:r>
      <w:r w:rsidRPr="00B71478">
        <w:rPr>
          <w:i/>
          <w:sz w:val="28"/>
          <w:szCs w:val="28"/>
        </w:rPr>
        <w:t>focus</w:t>
      </w:r>
      <w:r w:rsidRPr="00B71478">
        <w:rPr>
          <w:sz w:val="28"/>
          <w:szCs w:val="28"/>
        </w:rPr>
        <w:t xml:space="preserve"> di</w:t>
      </w:r>
      <w:r w:rsidR="009A41FD">
        <w:rPr>
          <w:sz w:val="28"/>
          <w:szCs w:val="28"/>
        </w:rPr>
        <w:t xml:space="preserve"> questi spunti di riflessione </w:t>
      </w:r>
      <w:r w:rsidR="009A41FD" w:rsidRPr="00B71478">
        <w:rPr>
          <w:sz w:val="28"/>
          <w:szCs w:val="28"/>
        </w:rPr>
        <w:t>è</w:t>
      </w:r>
      <w:r w:rsidRPr="00B71478">
        <w:rPr>
          <w:sz w:val="28"/>
          <w:szCs w:val="28"/>
        </w:rPr>
        <w:t xml:space="preserve"> costituito dalla </w:t>
      </w:r>
      <w:r w:rsidRPr="00DA7013">
        <w:rPr>
          <w:b/>
          <w:sz w:val="28"/>
          <w:szCs w:val="28"/>
        </w:rPr>
        <w:t>linea di intervento 3,</w:t>
      </w:r>
      <w:r w:rsidRPr="00B71478">
        <w:rPr>
          <w:sz w:val="28"/>
          <w:szCs w:val="28"/>
        </w:rPr>
        <w:t xml:space="preserve"> in cui rientra, sub b, la </w:t>
      </w:r>
      <w:r w:rsidRPr="00DA7013">
        <w:rPr>
          <w:b/>
          <w:sz w:val="28"/>
          <w:szCs w:val="28"/>
        </w:rPr>
        <w:t>“protezione giuridica”</w:t>
      </w:r>
      <w:r w:rsidR="00DA7013">
        <w:rPr>
          <w:sz w:val="28"/>
          <w:szCs w:val="28"/>
        </w:rPr>
        <w:t xml:space="preserve"> anche se interessantissim</w:t>
      </w:r>
      <w:r w:rsidR="00DA7013">
        <w:rPr>
          <w:sz w:val="28"/>
          <w:szCs w:val="28"/>
          <w:lang w:val="it-IT"/>
        </w:rPr>
        <w:t>e</w:t>
      </w:r>
      <w:r w:rsidR="00DA7013">
        <w:rPr>
          <w:sz w:val="28"/>
          <w:szCs w:val="28"/>
        </w:rPr>
        <w:t xml:space="preserve"> occasion</w:t>
      </w:r>
      <w:r w:rsidR="00DA7013">
        <w:rPr>
          <w:sz w:val="28"/>
          <w:szCs w:val="28"/>
          <w:lang w:val="it-IT"/>
        </w:rPr>
        <w:t>i</w:t>
      </w:r>
      <w:r w:rsidRPr="00B71478">
        <w:rPr>
          <w:sz w:val="28"/>
          <w:szCs w:val="28"/>
        </w:rPr>
        <w:t xml:space="preserve"> di approfondimento, ad esempio relativamente al “progetto di sostegno”, sono fornite dalla complessiva lettura anche di tut</w:t>
      </w:r>
      <w:r w:rsidR="00FF735B" w:rsidRPr="00B71478">
        <w:rPr>
          <w:sz w:val="28"/>
          <w:szCs w:val="28"/>
        </w:rPr>
        <w:t>te le altre linee di intervento, in particolare relativamente alle diverse possibili articolazioni dello stesso progetto di sostegno (vedansi, solo per esempio</w:t>
      </w:r>
      <w:r w:rsidR="00DA7013">
        <w:rPr>
          <w:sz w:val="28"/>
          <w:szCs w:val="28"/>
          <w:lang w:val="it-IT"/>
        </w:rPr>
        <w:t>,</w:t>
      </w:r>
      <w:r w:rsidR="00FF735B" w:rsidRPr="00B71478">
        <w:rPr>
          <w:sz w:val="28"/>
          <w:szCs w:val="28"/>
        </w:rPr>
        <w:t xml:space="preserve"> la </w:t>
      </w:r>
      <w:r w:rsidR="00FF735B" w:rsidRPr="00B71478">
        <w:rPr>
          <w:i/>
          <w:sz w:val="28"/>
          <w:szCs w:val="28"/>
        </w:rPr>
        <w:t xml:space="preserve">definizione di una progettazione personalizzata, </w:t>
      </w:r>
      <w:r w:rsidR="00FF735B" w:rsidRPr="00B71478">
        <w:rPr>
          <w:sz w:val="28"/>
          <w:szCs w:val="28"/>
        </w:rPr>
        <w:t xml:space="preserve">di cui alla linea di intervento 1 e, in relazione al progetto di vita indipendente – sub a della linea di intervento 3 – il </w:t>
      </w:r>
      <w:r w:rsidR="00FF735B" w:rsidRPr="00B71478">
        <w:rPr>
          <w:i/>
          <w:sz w:val="28"/>
          <w:szCs w:val="28"/>
        </w:rPr>
        <w:t>diritto del cittadino co</w:t>
      </w:r>
      <w:r w:rsidR="00804236">
        <w:rPr>
          <w:i/>
          <w:sz w:val="28"/>
          <w:szCs w:val="28"/>
        </w:rPr>
        <w:t>n disabilit</w:t>
      </w:r>
      <w:r w:rsidR="00804236" w:rsidRPr="00804236">
        <w:rPr>
          <w:i/>
          <w:sz w:val="28"/>
          <w:szCs w:val="28"/>
        </w:rPr>
        <w:t>à</w:t>
      </w:r>
      <w:r w:rsidR="00FF735B" w:rsidRPr="00B71478">
        <w:rPr>
          <w:i/>
          <w:sz w:val="28"/>
          <w:szCs w:val="28"/>
        </w:rPr>
        <w:t xml:space="preserve"> ed il dovere del sistema socio-sanitario, di elaborare in accordo e condivisione, una progettazione personalizzata</w:t>
      </w:r>
      <w:r w:rsidR="00FF735B" w:rsidRPr="00B71478">
        <w:rPr>
          <w:sz w:val="28"/>
          <w:szCs w:val="28"/>
        </w:rPr>
        <w:t>).</w:t>
      </w:r>
    </w:p>
    <w:p w:rsidR="00171127" w:rsidRDefault="00D804CC" w:rsidP="00F80DE3">
      <w:pPr>
        <w:pStyle w:val="Corpodeltesto"/>
        <w:tabs>
          <w:tab w:val="left" w:pos="284"/>
          <w:tab w:val="left" w:pos="567"/>
          <w:tab w:val="left" w:pos="851"/>
        </w:tabs>
        <w:spacing w:after="0" w:line="360" w:lineRule="auto"/>
        <w:jc w:val="both"/>
        <w:rPr>
          <w:sz w:val="28"/>
          <w:szCs w:val="28"/>
        </w:rPr>
      </w:pPr>
      <w:r w:rsidRPr="00B71478">
        <w:rPr>
          <w:sz w:val="28"/>
          <w:szCs w:val="28"/>
        </w:rPr>
        <w:t>In relazione, comunque, alla “protezione giuridi</w:t>
      </w:r>
      <w:r w:rsidR="00804236">
        <w:rPr>
          <w:sz w:val="28"/>
          <w:szCs w:val="28"/>
        </w:rPr>
        <w:t>ca delle persone con disabilit</w:t>
      </w:r>
      <w:r w:rsidR="00804236" w:rsidRPr="00B71478">
        <w:rPr>
          <w:sz w:val="28"/>
          <w:szCs w:val="28"/>
        </w:rPr>
        <w:t>à</w:t>
      </w:r>
      <w:r w:rsidR="00171127">
        <w:rPr>
          <w:sz w:val="28"/>
          <w:szCs w:val="28"/>
        </w:rPr>
        <w:t>” si afferma in particolare:</w:t>
      </w:r>
    </w:p>
    <w:p w:rsidR="00D804CC" w:rsidRPr="00171127" w:rsidRDefault="00171127" w:rsidP="00F80DE3">
      <w:pPr>
        <w:pStyle w:val="Corpodeltesto"/>
        <w:tabs>
          <w:tab w:val="left" w:pos="284"/>
          <w:tab w:val="left" w:pos="567"/>
          <w:tab w:val="left" w:pos="851"/>
        </w:tabs>
        <w:spacing w:after="0" w:line="360" w:lineRule="auto"/>
        <w:jc w:val="both"/>
        <w:rPr>
          <w:i/>
          <w:sz w:val="28"/>
          <w:szCs w:val="28"/>
        </w:rPr>
      </w:pPr>
      <w:r>
        <w:rPr>
          <w:i/>
          <w:sz w:val="28"/>
          <w:szCs w:val="28"/>
        </w:rPr>
        <w:t>“Oggi, dopo la ratifica in Italia della Convenzione Onu sui diritti delle persone con disabilit</w:t>
      </w:r>
      <w:r w:rsidRPr="00804236">
        <w:rPr>
          <w:i/>
          <w:sz w:val="28"/>
          <w:szCs w:val="28"/>
        </w:rPr>
        <w:t>à</w:t>
      </w:r>
      <w:r>
        <w:rPr>
          <w:i/>
          <w:sz w:val="28"/>
          <w:szCs w:val="28"/>
        </w:rPr>
        <w:t>, l’unica vera misura idonea, nell’ordinamento italiano, a dare dignit</w:t>
      </w:r>
      <w:r w:rsidRPr="00804236">
        <w:rPr>
          <w:i/>
          <w:sz w:val="28"/>
          <w:szCs w:val="28"/>
        </w:rPr>
        <w:t>à</w:t>
      </w:r>
      <w:r>
        <w:rPr>
          <w:i/>
          <w:sz w:val="28"/>
          <w:szCs w:val="28"/>
        </w:rPr>
        <w:t xml:space="preserve"> alla persona con disabilit</w:t>
      </w:r>
      <w:r w:rsidRPr="00804236">
        <w:rPr>
          <w:i/>
          <w:sz w:val="28"/>
          <w:szCs w:val="28"/>
        </w:rPr>
        <w:t>à</w:t>
      </w:r>
      <w:r>
        <w:rPr>
          <w:i/>
          <w:sz w:val="28"/>
          <w:szCs w:val="28"/>
        </w:rPr>
        <w:t xml:space="preserve">, proteggendola, ma al tempo stesso sostenendone le autonomie con i soli interventi strettamente necessari, </w:t>
      </w:r>
      <w:r w:rsidRPr="00171127">
        <w:rPr>
          <w:i/>
          <w:sz w:val="28"/>
          <w:szCs w:val="28"/>
        </w:rPr>
        <w:t>è</w:t>
      </w:r>
      <w:r>
        <w:rPr>
          <w:i/>
          <w:sz w:val="28"/>
          <w:szCs w:val="28"/>
        </w:rPr>
        <w:t xml:space="preserve">  l’amministrazione di sostegno”.</w:t>
      </w:r>
    </w:p>
    <w:p w:rsidR="00441C43" w:rsidRDefault="00441C43" w:rsidP="00F80DE3">
      <w:pPr>
        <w:pStyle w:val="Corpodeltesto"/>
        <w:tabs>
          <w:tab w:val="left" w:pos="284"/>
          <w:tab w:val="left" w:pos="567"/>
          <w:tab w:val="left" w:pos="851"/>
        </w:tabs>
        <w:spacing w:after="0" w:line="360" w:lineRule="auto"/>
        <w:jc w:val="both"/>
        <w:rPr>
          <w:sz w:val="28"/>
          <w:szCs w:val="28"/>
        </w:rPr>
      </w:pPr>
      <w:r w:rsidRPr="00B71478">
        <w:rPr>
          <w:sz w:val="28"/>
          <w:szCs w:val="28"/>
        </w:rPr>
        <w:t>Pur potendosi in questa sede valorizzare solo alcuni spunti di un testo normativo oggettivamente univoco, ritengo ne</w:t>
      </w:r>
      <w:r w:rsidR="00171127">
        <w:rPr>
          <w:sz w:val="28"/>
          <w:szCs w:val="28"/>
        </w:rPr>
        <w:t>cessario aggiungere, ancora che:</w:t>
      </w:r>
    </w:p>
    <w:p w:rsidR="00FE5324" w:rsidRPr="00171127" w:rsidRDefault="00171127" w:rsidP="00F80DE3">
      <w:pPr>
        <w:pStyle w:val="Corpodeltesto"/>
        <w:tabs>
          <w:tab w:val="left" w:pos="284"/>
          <w:tab w:val="left" w:pos="567"/>
          <w:tab w:val="left" w:pos="851"/>
        </w:tabs>
        <w:spacing w:after="0" w:line="360" w:lineRule="auto"/>
        <w:jc w:val="both"/>
        <w:rPr>
          <w:i/>
          <w:sz w:val="28"/>
          <w:szCs w:val="28"/>
        </w:rPr>
      </w:pPr>
      <w:r>
        <w:rPr>
          <w:i/>
          <w:sz w:val="28"/>
          <w:szCs w:val="28"/>
        </w:rPr>
        <w:t>“Con l’amministrazione di sostegno, viceversa, oltre ad ampliarsi il novero delle persone protette, si evidenzia la necessit</w:t>
      </w:r>
      <w:r w:rsidRPr="00804236">
        <w:rPr>
          <w:i/>
          <w:sz w:val="28"/>
          <w:szCs w:val="28"/>
        </w:rPr>
        <w:t>à</w:t>
      </w:r>
      <w:r>
        <w:rPr>
          <w:i/>
          <w:sz w:val="28"/>
          <w:szCs w:val="28"/>
        </w:rPr>
        <w:t xml:space="preserve"> di valutare sempre concretamente le situazioni vissute dalle singole persone con disabilit</w:t>
      </w:r>
      <w:r w:rsidRPr="00804236">
        <w:rPr>
          <w:i/>
          <w:sz w:val="28"/>
          <w:szCs w:val="28"/>
        </w:rPr>
        <w:t>à</w:t>
      </w:r>
      <w:r>
        <w:rPr>
          <w:i/>
          <w:sz w:val="28"/>
          <w:szCs w:val="28"/>
        </w:rPr>
        <w:t xml:space="preserve">, individuando, caso per caso, </w:t>
      </w:r>
      <w:r>
        <w:rPr>
          <w:i/>
          <w:sz w:val="28"/>
          <w:szCs w:val="28"/>
        </w:rPr>
        <w:lastRenderedPageBreak/>
        <w:t>quali autonomie le stesse hanno e di quali specifici sostegni ed interventi necessitano, individuando, laddove necessario, una figura che le affianchi (amministratore), senza che i poteri di quest’ultima siano predeterminati dal codice civile. Ci</w:t>
      </w:r>
      <w:r w:rsidRPr="00171127">
        <w:rPr>
          <w:i/>
          <w:sz w:val="28"/>
          <w:szCs w:val="28"/>
        </w:rPr>
        <w:t>ò</w:t>
      </w:r>
      <w:r>
        <w:rPr>
          <w:i/>
          <w:sz w:val="28"/>
          <w:szCs w:val="28"/>
        </w:rPr>
        <w:t xml:space="preserve"> ha portato soprattutto ad una nuova visione giuridica, della protezione delle persone con disabilit</w:t>
      </w:r>
      <w:r w:rsidRPr="00804236">
        <w:rPr>
          <w:i/>
          <w:sz w:val="28"/>
          <w:szCs w:val="28"/>
        </w:rPr>
        <w:t>à</w:t>
      </w:r>
      <w:r>
        <w:rPr>
          <w:i/>
          <w:sz w:val="28"/>
          <w:szCs w:val="28"/>
        </w:rPr>
        <w:t xml:space="preserve"> da attuarsi e garantirsi non attraverso interventi di progressiva privazione della possibilit</w:t>
      </w:r>
      <w:r w:rsidRPr="00804236">
        <w:rPr>
          <w:i/>
          <w:sz w:val="28"/>
          <w:szCs w:val="28"/>
        </w:rPr>
        <w:t>à</w:t>
      </w:r>
      <w:r>
        <w:rPr>
          <w:i/>
          <w:sz w:val="28"/>
          <w:szCs w:val="28"/>
        </w:rPr>
        <w:t xml:space="preserve"> di porre atti giuridici (determinando la c.d. “morte civile”), ma con l’individuazione, dopo concreta valutazione dell’autorit</w:t>
      </w:r>
      <w:r w:rsidRPr="00804236">
        <w:rPr>
          <w:i/>
          <w:sz w:val="28"/>
          <w:szCs w:val="28"/>
        </w:rPr>
        <w:t>à</w:t>
      </w:r>
      <w:r>
        <w:rPr>
          <w:i/>
          <w:sz w:val="28"/>
          <w:szCs w:val="28"/>
        </w:rPr>
        <w:t xml:space="preserve"> giudiziaria, di congrui ed idonei poteri di intervento dell’amministrazione di sostegno a fianco della persona con disabilit</w:t>
      </w:r>
      <w:r w:rsidRPr="00804236">
        <w:rPr>
          <w:i/>
          <w:sz w:val="28"/>
          <w:szCs w:val="28"/>
        </w:rPr>
        <w:t>à</w:t>
      </w:r>
      <w:r>
        <w:rPr>
          <w:i/>
          <w:sz w:val="28"/>
          <w:szCs w:val="28"/>
        </w:rPr>
        <w:t xml:space="preserve"> per le sole e singole fattispecie per le quali la stessa </w:t>
      </w:r>
      <w:r w:rsidRPr="00171127">
        <w:rPr>
          <w:i/>
          <w:sz w:val="28"/>
          <w:szCs w:val="28"/>
        </w:rPr>
        <w:t>è</w:t>
      </w:r>
      <w:r>
        <w:rPr>
          <w:i/>
          <w:sz w:val="28"/>
          <w:szCs w:val="28"/>
        </w:rPr>
        <w:t xml:space="preserve"> ritenuta in tutto o in parte non autonoma e necessitante, appunto, di sostegno. Infatti, a riprova di ci</w:t>
      </w:r>
      <w:r w:rsidRPr="00171127">
        <w:rPr>
          <w:i/>
          <w:sz w:val="28"/>
          <w:szCs w:val="28"/>
        </w:rPr>
        <w:t>ò</w:t>
      </w:r>
      <w:r>
        <w:rPr>
          <w:i/>
          <w:sz w:val="28"/>
          <w:szCs w:val="28"/>
        </w:rPr>
        <w:t xml:space="preserve"> l’art. 409 che il beneficiario conservi la capacit</w:t>
      </w:r>
      <w:r w:rsidRPr="00804236">
        <w:rPr>
          <w:i/>
          <w:sz w:val="28"/>
          <w:szCs w:val="28"/>
        </w:rPr>
        <w:t>à</w:t>
      </w:r>
      <w:r>
        <w:rPr>
          <w:i/>
          <w:sz w:val="28"/>
          <w:szCs w:val="28"/>
        </w:rPr>
        <w:t xml:space="preserve"> </w:t>
      </w:r>
      <w:r w:rsidR="00FE5324">
        <w:rPr>
          <w:i/>
          <w:sz w:val="28"/>
          <w:szCs w:val="28"/>
        </w:rPr>
        <w:t>di agire per tutti gli atti che non richiedono la rappresentanza esclusiva o l’assistenza necessaria dell’amministratore. In sostanza, a differenza dell’interdizione/inabilitazione, non si protegge pi</w:t>
      </w:r>
      <w:r w:rsidR="00FE5324" w:rsidRPr="00FE5324">
        <w:rPr>
          <w:i/>
          <w:sz w:val="28"/>
          <w:szCs w:val="28"/>
        </w:rPr>
        <w:t>ù</w:t>
      </w:r>
      <w:r w:rsidR="00FE5324">
        <w:rPr>
          <w:i/>
          <w:sz w:val="28"/>
          <w:szCs w:val="28"/>
        </w:rPr>
        <w:t xml:space="preserve"> la persona togliendole dei poteri di agire (c.d. capacit</w:t>
      </w:r>
      <w:r w:rsidR="00FE5324" w:rsidRPr="00804236">
        <w:rPr>
          <w:i/>
          <w:sz w:val="28"/>
          <w:szCs w:val="28"/>
        </w:rPr>
        <w:t>à</w:t>
      </w:r>
      <w:r w:rsidR="00FE5324">
        <w:rPr>
          <w:i/>
          <w:sz w:val="28"/>
          <w:szCs w:val="28"/>
        </w:rPr>
        <w:t xml:space="preserve"> d’agire), ma fornendole specifico supporto affinch</w:t>
      </w:r>
      <w:r w:rsidR="00FE5324" w:rsidRPr="00FE5324">
        <w:rPr>
          <w:i/>
          <w:sz w:val="28"/>
          <w:szCs w:val="28"/>
        </w:rPr>
        <w:t>é</w:t>
      </w:r>
      <w:r w:rsidR="00FE5324">
        <w:rPr>
          <w:i/>
          <w:sz w:val="28"/>
          <w:szCs w:val="28"/>
        </w:rPr>
        <w:t xml:space="preserve"> la stesa sia sostenuta, in maniera mirata e con la minor limitazione possibile della sua sfera di azione (per via dell’affiancamento dell’ads), nell’esercizio dei suoi diritti e doveri. Da ci</w:t>
      </w:r>
      <w:r w:rsidR="00FE5324" w:rsidRPr="00FE5324">
        <w:rPr>
          <w:i/>
          <w:sz w:val="28"/>
          <w:szCs w:val="28"/>
        </w:rPr>
        <w:t>ò</w:t>
      </w:r>
      <w:r w:rsidR="00FE5324">
        <w:rPr>
          <w:i/>
          <w:sz w:val="28"/>
          <w:szCs w:val="28"/>
        </w:rPr>
        <w:t xml:space="preserve"> discende anche l’assoluta importanza di considerare sempre i bisogni ed i desideri espressi (anche con linguaggi non convenzionali) dalle persone con disabilit</w:t>
      </w:r>
      <w:r w:rsidR="00FE5324" w:rsidRPr="00804236">
        <w:rPr>
          <w:i/>
          <w:sz w:val="28"/>
          <w:szCs w:val="28"/>
        </w:rPr>
        <w:t>à</w:t>
      </w:r>
      <w:r w:rsidR="00FE5324">
        <w:rPr>
          <w:i/>
          <w:sz w:val="28"/>
          <w:szCs w:val="28"/>
        </w:rPr>
        <w:t xml:space="preserve">, anche se gravissima, in quanto persone che hanno il diritto, nell’ambito della loro protezione, di essere sentite, considerate e rese fulcro dell’intervento. Tale attenzione, sicuramente prevista sia al momento dell’attivazione dell’amministrazione di sostegno che nel corso della stessa (vedasi art. 409 C.C.), </w:t>
      </w:r>
      <w:r w:rsidR="00FE5324" w:rsidRPr="00FE5324">
        <w:rPr>
          <w:i/>
          <w:sz w:val="28"/>
          <w:szCs w:val="28"/>
        </w:rPr>
        <w:t>è</w:t>
      </w:r>
      <w:r w:rsidR="00FE5324">
        <w:rPr>
          <w:i/>
          <w:sz w:val="28"/>
          <w:szCs w:val="28"/>
        </w:rPr>
        <w:t xml:space="preserve"> del tutto esclusa nelle procedure di interdizione e di inabilitazione, che pertanto vanno considerate ormai anacronistiche e totalmente configgenti con la CRPD, soprattutto laddove si prevede che le misure da adottare sono finalizzate a garantire l’esercizio della capacit</w:t>
      </w:r>
      <w:r w:rsidR="00FE5324" w:rsidRPr="00804236">
        <w:rPr>
          <w:i/>
          <w:sz w:val="28"/>
          <w:szCs w:val="28"/>
        </w:rPr>
        <w:t>à</w:t>
      </w:r>
      <w:r w:rsidR="00FE5324">
        <w:rPr>
          <w:i/>
          <w:sz w:val="28"/>
          <w:szCs w:val="28"/>
        </w:rPr>
        <w:t xml:space="preserve"> giuridica rispettino i diritti, le volont</w:t>
      </w:r>
      <w:r w:rsidR="00FE5324" w:rsidRPr="00804236">
        <w:rPr>
          <w:i/>
          <w:sz w:val="28"/>
          <w:szCs w:val="28"/>
        </w:rPr>
        <w:t>à</w:t>
      </w:r>
      <w:r w:rsidR="00FE5324">
        <w:rPr>
          <w:i/>
          <w:sz w:val="28"/>
          <w:szCs w:val="28"/>
        </w:rPr>
        <w:t xml:space="preserve"> e le preferenze della persona. Pertanto </w:t>
      </w:r>
      <w:r w:rsidR="005F1E65" w:rsidRPr="005F1E65">
        <w:rPr>
          <w:i/>
          <w:sz w:val="28"/>
          <w:szCs w:val="28"/>
        </w:rPr>
        <w:t>è</w:t>
      </w:r>
      <w:r w:rsidR="005F1E65">
        <w:rPr>
          <w:i/>
          <w:sz w:val="28"/>
          <w:szCs w:val="28"/>
        </w:rPr>
        <w:t xml:space="preserve"> da considerarsi l’abrogazione degli istituti giuridici dell’interdizione e dell’interdizione, prevedendo </w:t>
      </w:r>
      <w:r w:rsidR="005F1E65">
        <w:rPr>
          <w:i/>
          <w:sz w:val="28"/>
          <w:szCs w:val="28"/>
        </w:rPr>
        <w:lastRenderedPageBreak/>
        <w:t>un contestuale e coordinato rafforzamento dell’istituto dell’amministrazione di sostegno.</w:t>
      </w:r>
    </w:p>
    <w:p w:rsidR="00441C43" w:rsidRPr="00B71478" w:rsidRDefault="00441C43" w:rsidP="00F80DE3">
      <w:pPr>
        <w:pStyle w:val="Corpodeltesto"/>
        <w:tabs>
          <w:tab w:val="left" w:pos="284"/>
          <w:tab w:val="left" w:pos="567"/>
          <w:tab w:val="left" w:pos="851"/>
        </w:tabs>
        <w:spacing w:after="0" w:line="360" w:lineRule="auto"/>
        <w:jc w:val="both"/>
        <w:rPr>
          <w:sz w:val="28"/>
          <w:szCs w:val="28"/>
        </w:rPr>
      </w:pPr>
    </w:p>
    <w:p w:rsidR="00441C43" w:rsidRPr="00B71478" w:rsidRDefault="00441C43" w:rsidP="00F80DE3">
      <w:pPr>
        <w:pStyle w:val="Corpodeltesto"/>
        <w:tabs>
          <w:tab w:val="left" w:pos="284"/>
          <w:tab w:val="left" w:pos="567"/>
          <w:tab w:val="left" w:pos="851"/>
        </w:tabs>
        <w:spacing w:after="0" w:line="360" w:lineRule="auto"/>
        <w:jc w:val="both"/>
        <w:rPr>
          <w:sz w:val="28"/>
          <w:szCs w:val="28"/>
        </w:rPr>
      </w:pPr>
    </w:p>
    <w:p w:rsidR="00441C43" w:rsidRPr="00B71478" w:rsidRDefault="00441C43" w:rsidP="00F80DE3">
      <w:pPr>
        <w:pStyle w:val="Corpodeltesto"/>
        <w:tabs>
          <w:tab w:val="left" w:pos="284"/>
          <w:tab w:val="left" w:pos="567"/>
          <w:tab w:val="left" w:pos="851"/>
        </w:tabs>
        <w:spacing w:after="0" w:line="360" w:lineRule="auto"/>
        <w:jc w:val="right"/>
        <w:rPr>
          <w:sz w:val="28"/>
          <w:szCs w:val="28"/>
        </w:rPr>
      </w:pPr>
      <w:r w:rsidRPr="00B71478">
        <w:rPr>
          <w:b/>
          <w:sz w:val="28"/>
          <w:szCs w:val="28"/>
        </w:rPr>
        <w:t>Il DPR, il progetto di sostegno e la formazione</w:t>
      </w:r>
    </w:p>
    <w:p w:rsidR="00441C43" w:rsidRDefault="00441C43" w:rsidP="00F80DE3">
      <w:pPr>
        <w:pStyle w:val="Corpodeltesto"/>
        <w:tabs>
          <w:tab w:val="left" w:pos="284"/>
          <w:tab w:val="left" w:pos="567"/>
          <w:tab w:val="left" w:pos="851"/>
        </w:tabs>
        <w:spacing w:after="0" w:line="360" w:lineRule="auto"/>
        <w:jc w:val="both"/>
        <w:rPr>
          <w:sz w:val="28"/>
          <w:szCs w:val="28"/>
        </w:rPr>
      </w:pPr>
      <w:r w:rsidRPr="00B71478">
        <w:rPr>
          <w:sz w:val="28"/>
          <w:szCs w:val="28"/>
        </w:rPr>
        <w:t xml:space="preserve">Entrando nel </w:t>
      </w:r>
      <w:r w:rsidRPr="005B5848">
        <w:rPr>
          <w:b/>
          <w:sz w:val="28"/>
          <w:szCs w:val="28"/>
        </w:rPr>
        <w:t>merito del “progetto di sostegno”</w:t>
      </w:r>
      <w:r w:rsidRPr="00B71478">
        <w:rPr>
          <w:sz w:val="28"/>
          <w:szCs w:val="28"/>
        </w:rPr>
        <w:t xml:space="preserve"> il DPR prosegue </w:t>
      </w:r>
      <w:r w:rsidR="005F1E65">
        <w:rPr>
          <w:sz w:val="28"/>
          <w:szCs w:val="28"/>
        </w:rPr>
        <w:t>sottolineando la necessita’ di:</w:t>
      </w:r>
    </w:p>
    <w:p w:rsidR="002068AA" w:rsidRDefault="005F1E65" w:rsidP="00F80DE3">
      <w:pPr>
        <w:pStyle w:val="Corpodeltesto"/>
        <w:tabs>
          <w:tab w:val="left" w:pos="284"/>
          <w:tab w:val="left" w:pos="567"/>
          <w:tab w:val="left" w:pos="851"/>
        </w:tabs>
        <w:spacing w:after="0" w:line="360" w:lineRule="auto"/>
        <w:jc w:val="both"/>
        <w:rPr>
          <w:i/>
          <w:sz w:val="28"/>
          <w:szCs w:val="28"/>
          <w:lang w:val="it-IT"/>
        </w:rPr>
      </w:pPr>
      <w:r>
        <w:rPr>
          <w:i/>
          <w:sz w:val="28"/>
          <w:szCs w:val="28"/>
        </w:rPr>
        <w:t>“Rendere consapevoli gli operatori del diritto, le persone con disabilit</w:t>
      </w:r>
      <w:r w:rsidRPr="00804236">
        <w:rPr>
          <w:i/>
          <w:sz w:val="28"/>
          <w:szCs w:val="28"/>
        </w:rPr>
        <w:t>à</w:t>
      </w:r>
      <w:r>
        <w:rPr>
          <w:i/>
          <w:sz w:val="28"/>
          <w:szCs w:val="28"/>
        </w:rPr>
        <w:t xml:space="preserve"> ed i loro familiari, gli operatori sociali e saniari delle (potenzialit</w:t>
      </w:r>
      <w:r w:rsidRPr="00804236">
        <w:rPr>
          <w:i/>
          <w:sz w:val="28"/>
          <w:szCs w:val="28"/>
        </w:rPr>
        <w:t>à</w:t>
      </w:r>
      <w:r>
        <w:rPr>
          <w:i/>
          <w:sz w:val="28"/>
          <w:szCs w:val="28"/>
        </w:rPr>
        <w:t xml:space="preserve"> della figura dell’amministrazione di sostegno e delle modalit</w:t>
      </w:r>
      <w:r w:rsidRPr="00804236">
        <w:rPr>
          <w:i/>
          <w:sz w:val="28"/>
          <w:szCs w:val="28"/>
        </w:rPr>
        <w:t>à</w:t>
      </w:r>
      <w:r>
        <w:rPr>
          <w:i/>
          <w:sz w:val="28"/>
          <w:szCs w:val="28"/>
        </w:rPr>
        <w:t xml:space="preserve"> con cui essa va attivata e vissuta; </w:t>
      </w:r>
      <w:r w:rsidRPr="005B5848">
        <w:rPr>
          <w:b/>
          <w:i/>
          <w:sz w:val="28"/>
          <w:szCs w:val="28"/>
        </w:rPr>
        <w:t>fare in modo che il decreto di nomina dell’amministrazione di sostegno,</w:t>
      </w:r>
      <w:r>
        <w:rPr>
          <w:i/>
          <w:sz w:val="28"/>
          <w:szCs w:val="28"/>
        </w:rPr>
        <w:t xml:space="preserve"> in quanto ricognitivo delle situazioni vissute dalla persona con disabilit</w:t>
      </w:r>
      <w:r w:rsidRPr="00804236">
        <w:rPr>
          <w:i/>
          <w:sz w:val="28"/>
          <w:szCs w:val="28"/>
        </w:rPr>
        <w:t>à</w:t>
      </w:r>
      <w:r>
        <w:rPr>
          <w:i/>
          <w:sz w:val="28"/>
          <w:szCs w:val="28"/>
        </w:rPr>
        <w:t>, dei suoi bisogni e delle sue necessit</w:t>
      </w:r>
      <w:r w:rsidRPr="00804236">
        <w:rPr>
          <w:i/>
          <w:sz w:val="28"/>
          <w:szCs w:val="28"/>
        </w:rPr>
        <w:t>à</w:t>
      </w:r>
      <w:r>
        <w:rPr>
          <w:i/>
          <w:sz w:val="28"/>
          <w:szCs w:val="28"/>
        </w:rPr>
        <w:t xml:space="preserve"> nel porre certi atti giuridici nell’ambito della propria singola vita, </w:t>
      </w:r>
      <w:r w:rsidRPr="005B5848">
        <w:rPr>
          <w:b/>
          <w:i/>
          <w:sz w:val="28"/>
          <w:szCs w:val="28"/>
        </w:rPr>
        <w:t>si saldi in maniera stretta con il progetto individuale della persona con disabilità, previsto dall’art. 14 legge n. 328/00. Tale istituto giuridico può, infatti, essere al servizio del progetto individuale della persona con disabilità,</w:t>
      </w:r>
      <w:r>
        <w:rPr>
          <w:i/>
          <w:sz w:val="28"/>
          <w:szCs w:val="28"/>
        </w:rPr>
        <w:t xml:space="preserve"> determinando una </w:t>
      </w:r>
      <w:r w:rsidRPr="005B5848">
        <w:rPr>
          <w:b/>
          <w:i/>
          <w:sz w:val="28"/>
          <w:szCs w:val="28"/>
        </w:rPr>
        <w:t>maggiore partecipazione, anche attraverso l’assistenza dell’amministratore di sostegno, alla redazione dello stesso,</w:t>
      </w:r>
      <w:r>
        <w:rPr>
          <w:i/>
          <w:sz w:val="28"/>
          <w:szCs w:val="28"/>
        </w:rPr>
        <w:t xml:space="preserve"> nonch</w:t>
      </w:r>
      <w:r w:rsidRPr="005F1E65">
        <w:rPr>
          <w:i/>
          <w:sz w:val="28"/>
          <w:szCs w:val="28"/>
        </w:rPr>
        <w:t>é</w:t>
      </w:r>
      <w:r>
        <w:rPr>
          <w:i/>
          <w:sz w:val="28"/>
          <w:szCs w:val="28"/>
        </w:rPr>
        <w:t xml:space="preserve"> </w:t>
      </w:r>
      <w:r w:rsidR="00B02F8D">
        <w:rPr>
          <w:i/>
          <w:sz w:val="28"/>
          <w:szCs w:val="28"/>
        </w:rPr>
        <w:t xml:space="preserve"> facendo convergere vivere giuridico e vivere sociale nella fase di realizzazione dello stesso da par</w:t>
      </w:r>
      <w:r w:rsidR="002068AA">
        <w:rPr>
          <w:i/>
          <w:sz w:val="28"/>
          <w:szCs w:val="28"/>
        </w:rPr>
        <w:t>te di tutti gli attori sociali.</w:t>
      </w:r>
    </w:p>
    <w:p w:rsidR="005F1E65" w:rsidRPr="005F1E65" w:rsidRDefault="00B02F8D" w:rsidP="00F80DE3">
      <w:pPr>
        <w:pStyle w:val="Corpodeltesto"/>
        <w:tabs>
          <w:tab w:val="left" w:pos="284"/>
          <w:tab w:val="left" w:pos="567"/>
          <w:tab w:val="left" w:pos="851"/>
        </w:tabs>
        <w:spacing w:after="0" w:line="360" w:lineRule="auto"/>
        <w:jc w:val="both"/>
        <w:rPr>
          <w:i/>
          <w:sz w:val="28"/>
          <w:szCs w:val="28"/>
        </w:rPr>
      </w:pPr>
      <w:r w:rsidRPr="002068AA">
        <w:rPr>
          <w:b/>
          <w:i/>
          <w:sz w:val="28"/>
          <w:szCs w:val="28"/>
        </w:rPr>
        <w:t>Obiettivi:</w:t>
      </w:r>
      <w:r>
        <w:rPr>
          <w:i/>
          <w:sz w:val="28"/>
          <w:szCs w:val="28"/>
        </w:rPr>
        <w:t xml:space="preserve"> fare in modo che l’amministrazione di sostegno sia conosciuta ed utilizzata in tutte le sue potenzialit</w:t>
      </w:r>
      <w:r w:rsidRPr="00804236">
        <w:rPr>
          <w:i/>
          <w:sz w:val="28"/>
          <w:szCs w:val="28"/>
        </w:rPr>
        <w:t>à</w:t>
      </w:r>
      <w:r>
        <w:rPr>
          <w:i/>
          <w:sz w:val="28"/>
          <w:szCs w:val="28"/>
        </w:rPr>
        <w:t xml:space="preserve"> di affiancamento concreto della persona con disabilit</w:t>
      </w:r>
      <w:r w:rsidRPr="00804236">
        <w:rPr>
          <w:i/>
          <w:sz w:val="28"/>
          <w:szCs w:val="28"/>
        </w:rPr>
        <w:t>à</w:t>
      </w:r>
      <w:r>
        <w:rPr>
          <w:i/>
          <w:sz w:val="28"/>
          <w:szCs w:val="28"/>
        </w:rPr>
        <w:t>, attraverso interventi e misure che ne limitino quanto meno possibile la sua capacit</w:t>
      </w:r>
      <w:r w:rsidRPr="00804236">
        <w:rPr>
          <w:i/>
          <w:sz w:val="28"/>
          <w:szCs w:val="28"/>
        </w:rPr>
        <w:t>à</w:t>
      </w:r>
      <w:r>
        <w:rPr>
          <w:i/>
          <w:sz w:val="28"/>
          <w:szCs w:val="28"/>
        </w:rPr>
        <w:t xml:space="preserve"> d’agire, ma anzi la valorizzino e la supportino. Tale obiettivo deve essere visto soprattutto nel momento in cui: vi sono servizi (sociali/sanitari) che prendono in cura e carico la persona con disabilit</w:t>
      </w:r>
      <w:r w:rsidRPr="00804236">
        <w:rPr>
          <w:i/>
          <w:sz w:val="28"/>
          <w:szCs w:val="28"/>
        </w:rPr>
        <w:t>à</w:t>
      </w:r>
      <w:r>
        <w:rPr>
          <w:i/>
          <w:sz w:val="28"/>
          <w:szCs w:val="28"/>
        </w:rPr>
        <w:t>, che, comunque, va evidenziato, hanno l’obbligo di valutare se tale persona abbia necessit</w:t>
      </w:r>
      <w:r w:rsidRPr="00804236">
        <w:rPr>
          <w:i/>
          <w:sz w:val="28"/>
          <w:szCs w:val="28"/>
        </w:rPr>
        <w:t>à</w:t>
      </w:r>
      <w:r>
        <w:rPr>
          <w:i/>
          <w:sz w:val="28"/>
          <w:szCs w:val="28"/>
        </w:rPr>
        <w:t xml:space="preserve">, a fianco del loro intervento, anche di una protezione giuridica, dovendosi attivare in tal senso (art. 406 u.c. del codice civile). Occorre che tale valutazione emerga sin dalla redazione del progetto individuale </w:t>
      </w:r>
      <w:r>
        <w:rPr>
          <w:i/>
          <w:sz w:val="28"/>
          <w:szCs w:val="28"/>
        </w:rPr>
        <w:lastRenderedPageBreak/>
        <w:t>della persona con disabilit</w:t>
      </w:r>
      <w:r w:rsidRPr="00804236">
        <w:rPr>
          <w:i/>
          <w:sz w:val="28"/>
          <w:szCs w:val="28"/>
        </w:rPr>
        <w:t>à</w:t>
      </w:r>
      <w:r>
        <w:rPr>
          <w:i/>
          <w:sz w:val="28"/>
          <w:szCs w:val="28"/>
        </w:rPr>
        <w:t xml:space="preserve"> e non solo al momento di insorte difficolt</w:t>
      </w:r>
      <w:r w:rsidRPr="00804236">
        <w:rPr>
          <w:i/>
          <w:sz w:val="28"/>
          <w:szCs w:val="28"/>
        </w:rPr>
        <w:t>à</w:t>
      </w:r>
      <w:r>
        <w:rPr>
          <w:i/>
          <w:sz w:val="28"/>
          <w:szCs w:val="28"/>
        </w:rPr>
        <w:t xml:space="preserve"> nell’erogazione dei servizi in esso prefigurati; l’autorit</w:t>
      </w:r>
      <w:r w:rsidRPr="00804236">
        <w:rPr>
          <w:i/>
          <w:sz w:val="28"/>
          <w:szCs w:val="28"/>
        </w:rPr>
        <w:t>à</w:t>
      </w:r>
      <w:r>
        <w:rPr>
          <w:i/>
          <w:sz w:val="28"/>
          <w:szCs w:val="28"/>
        </w:rPr>
        <w:t xml:space="preserve"> giudiziaria deve valutare concretamente, se attivare un’amministrazi</w:t>
      </w:r>
      <w:r w:rsidR="002068AA">
        <w:rPr>
          <w:i/>
          <w:sz w:val="28"/>
          <w:szCs w:val="28"/>
        </w:rPr>
        <w:t xml:space="preserve">one di sostegno ed individuare </w:t>
      </w:r>
      <w:r w:rsidR="002068AA">
        <w:rPr>
          <w:i/>
          <w:sz w:val="28"/>
          <w:szCs w:val="28"/>
          <w:lang w:val="it-IT"/>
        </w:rPr>
        <w:t>i</w:t>
      </w:r>
      <w:r>
        <w:rPr>
          <w:i/>
          <w:sz w:val="28"/>
          <w:szCs w:val="28"/>
        </w:rPr>
        <w:t xml:space="preserve"> poteri da conferire all’amministratore di sostegno; l’autorit</w:t>
      </w:r>
      <w:r w:rsidRPr="00804236">
        <w:rPr>
          <w:i/>
          <w:sz w:val="28"/>
          <w:szCs w:val="28"/>
        </w:rPr>
        <w:t>à</w:t>
      </w:r>
      <w:r>
        <w:rPr>
          <w:i/>
          <w:sz w:val="28"/>
          <w:szCs w:val="28"/>
        </w:rPr>
        <w:t xml:space="preserve"> giudiziaria e tutti gli attori sociali valutano, durante tutta l’amministrazione, se gli interventi poi posti in essere dall’ads siano nel senso sopra prospettato e/o se i poteri precedenti ad esso conferiti vadano adeguatamente rimodulati”. </w:t>
      </w:r>
    </w:p>
    <w:p w:rsidR="0054016B" w:rsidRPr="002068AA" w:rsidRDefault="00441C43" w:rsidP="00F80DE3">
      <w:pPr>
        <w:pStyle w:val="Corpodeltesto"/>
        <w:tabs>
          <w:tab w:val="left" w:pos="284"/>
          <w:tab w:val="left" w:pos="567"/>
          <w:tab w:val="left" w:pos="851"/>
        </w:tabs>
        <w:spacing w:after="0" w:line="360" w:lineRule="auto"/>
        <w:jc w:val="both"/>
        <w:rPr>
          <w:b/>
          <w:sz w:val="28"/>
          <w:szCs w:val="28"/>
        </w:rPr>
      </w:pPr>
      <w:r w:rsidRPr="00B71478">
        <w:rPr>
          <w:sz w:val="28"/>
          <w:szCs w:val="28"/>
        </w:rPr>
        <w:t>Sottolineo ancora, per la sua rilevanza operativa</w:t>
      </w:r>
      <w:r w:rsidR="002068AA">
        <w:rPr>
          <w:sz w:val="28"/>
          <w:szCs w:val="28"/>
          <w:lang w:val="it-IT"/>
        </w:rPr>
        <w:t>,</w:t>
      </w:r>
      <w:r w:rsidRPr="00B71478">
        <w:rPr>
          <w:sz w:val="28"/>
          <w:szCs w:val="28"/>
        </w:rPr>
        <w:t xml:space="preserve"> il punto 4 delle linee di intervento dedicate alla protezione giuridica perche’ constata la oggettiva necessit</w:t>
      </w:r>
      <w:r w:rsidR="00B02F8D" w:rsidRPr="00B71478">
        <w:rPr>
          <w:sz w:val="28"/>
          <w:szCs w:val="28"/>
        </w:rPr>
        <w:t>à</w:t>
      </w:r>
      <w:r w:rsidRPr="00B71478">
        <w:rPr>
          <w:sz w:val="28"/>
          <w:szCs w:val="28"/>
        </w:rPr>
        <w:t xml:space="preserve"> di prevedere </w:t>
      </w:r>
      <w:r w:rsidRPr="002068AA">
        <w:rPr>
          <w:b/>
          <w:i/>
          <w:sz w:val="28"/>
          <w:szCs w:val="28"/>
        </w:rPr>
        <w:t xml:space="preserve">“sportelli regionali a tutela delle persone disabili </w:t>
      </w:r>
      <w:r w:rsidR="00D45B2F" w:rsidRPr="002068AA">
        <w:rPr>
          <w:b/>
          <w:i/>
          <w:sz w:val="28"/>
          <w:szCs w:val="28"/>
        </w:rPr>
        <w:t>inseriti nei livelli essenziali di prestazioni inerenti i diritti civili e sociali”</w:t>
      </w:r>
      <w:r w:rsidR="00D45B2F" w:rsidRPr="002068AA">
        <w:rPr>
          <w:b/>
          <w:sz w:val="28"/>
          <w:szCs w:val="28"/>
        </w:rPr>
        <w:t xml:space="preserve"> e la previ</w:t>
      </w:r>
      <w:r w:rsidR="00B02F8D" w:rsidRPr="002068AA">
        <w:rPr>
          <w:b/>
          <w:sz w:val="28"/>
          <w:szCs w:val="28"/>
        </w:rPr>
        <w:t>sione della sottoscrizione di “</w:t>
      </w:r>
      <w:r w:rsidR="00D45B2F" w:rsidRPr="002068AA">
        <w:rPr>
          <w:b/>
          <w:sz w:val="28"/>
          <w:szCs w:val="28"/>
        </w:rPr>
        <w:t>intese” anche con i Tribunali.</w:t>
      </w:r>
    </w:p>
    <w:p w:rsidR="00D45B2F" w:rsidRPr="002068AA" w:rsidRDefault="00D45B2F" w:rsidP="00F80DE3">
      <w:pPr>
        <w:pStyle w:val="Corpodeltesto"/>
        <w:tabs>
          <w:tab w:val="left" w:pos="284"/>
          <w:tab w:val="left" w:pos="567"/>
          <w:tab w:val="left" w:pos="851"/>
        </w:tabs>
        <w:spacing w:after="0" w:line="360" w:lineRule="auto"/>
        <w:jc w:val="both"/>
        <w:rPr>
          <w:b/>
          <w:sz w:val="28"/>
          <w:szCs w:val="28"/>
        </w:rPr>
      </w:pPr>
      <w:r w:rsidRPr="00B71478">
        <w:rPr>
          <w:sz w:val="28"/>
          <w:szCs w:val="28"/>
        </w:rPr>
        <w:t>Concludo la sottolineatura dei punti che mi sembrano pi</w:t>
      </w:r>
      <w:r w:rsidR="00B02F8D" w:rsidRPr="00B71478">
        <w:rPr>
          <w:sz w:val="28"/>
          <w:szCs w:val="28"/>
        </w:rPr>
        <w:t>ù</w:t>
      </w:r>
      <w:r w:rsidRPr="00B71478">
        <w:rPr>
          <w:sz w:val="28"/>
          <w:szCs w:val="28"/>
        </w:rPr>
        <w:t xml:space="preserve"> rilevanti per i giudici, riportando </w:t>
      </w:r>
      <w:r w:rsidRPr="002068AA">
        <w:rPr>
          <w:b/>
          <w:sz w:val="28"/>
          <w:szCs w:val="28"/>
        </w:rPr>
        <w:t>il testo dei numeri 1-2-3</w:t>
      </w:r>
      <w:r w:rsidRPr="00B71478">
        <w:rPr>
          <w:sz w:val="28"/>
          <w:szCs w:val="28"/>
        </w:rPr>
        <w:t xml:space="preserve"> delle </w:t>
      </w:r>
      <w:r w:rsidRPr="00B71478">
        <w:rPr>
          <w:i/>
          <w:sz w:val="28"/>
          <w:szCs w:val="28"/>
        </w:rPr>
        <w:t xml:space="preserve">azioni/interventi </w:t>
      </w:r>
      <w:r w:rsidRPr="00B71478">
        <w:rPr>
          <w:sz w:val="28"/>
          <w:szCs w:val="28"/>
        </w:rPr>
        <w:t xml:space="preserve">richiesti dal DPR 4/10/2013 per garantire una adeguata protezione giuridica alle persone disabili. Essi sono </w:t>
      </w:r>
      <w:r w:rsidRPr="002068AA">
        <w:rPr>
          <w:b/>
          <w:sz w:val="28"/>
          <w:szCs w:val="28"/>
        </w:rPr>
        <w:t>direttamente rivolti</w:t>
      </w:r>
      <w:r w:rsidR="00B02F8D" w:rsidRPr="002068AA">
        <w:rPr>
          <w:b/>
          <w:sz w:val="28"/>
          <w:szCs w:val="28"/>
        </w:rPr>
        <w:t xml:space="preserve"> </w:t>
      </w:r>
      <w:r w:rsidRPr="002068AA">
        <w:rPr>
          <w:b/>
          <w:sz w:val="28"/>
          <w:szCs w:val="28"/>
        </w:rPr>
        <w:t>al Ministero della Giustizia, al CSM, alla Scuola Superiore della Magist</w:t>
      </w:r>
      <w:r w:rsidR="00B02F8D" w:rsidRPr="002068AA">
        <w:rPr>
          <w:b/>
          <w:sz w:val="28"/>
          <w:szCs w:val="28"/>
        </w:rPr>
        <w:t>ratura e riguardano le modalità</w:t>
      </w:r>
      <w:r w:rsidRPr="002068AA">
        <w:rPr>
          <w:b/>
          <w:sz w:val="28"/>
          <w:szCs w:val="28"/>
        </w:rPr>
        <w:t xml:space="preserve"> di formazione multidisciplinare dei magistrati e degli operatori diversamente coinvolti nell</w:t>
      </w:r>
      <w:r w:rsidR="00B02F8D" w:rsidRPr="002068AA">
        <w:rPr>
          <w:b/>
          <w:sz w:val="28"/>
          <w:szCs w:val="28"/>
        </w:rPr>
        <w:t>a problematica della disabilità</w:t>
      </w:r>
      <w:r w:rsidRPr="002068AA">
        <w:rPr>
          <w:b/>
          <w:sz w:val="28"/>
          <w:szCs w:val="28"/>
        </w:rPr>
        <w:t xml:space="preserve"> e dell’amministrazione di sostegno.</w:t>
      </w:r>
    </w:p>
    <w:p w:rsidR="002068AA" w:rsidRDefault="00627ED5" w:rsidP="00F80DE3">
      <w:pPr>
        <w:pStyle w:val="Corpodeltesto"/>
        <w:tabs>
          <w:tab w:val="left" w:pos="284"/>
          <w:tab w:val="left" w:pos="567"/>
          <w:tab w:val="left" w:pos="851"/>
        </w:tabs>
        <w:spacing w:after="0" w:line="360" w:lineRule="auto"/>
        <w:jc w:val="both"/>
        <w:rPr>
          <w:i/>
          <w:sz w:val="28"/>
          <w:szCs w:val="28"/>
          <w:lang w:val="it-IT"/>
        </w:rPr>
      </w:pPr>
      <w:r w:rsidRPr="002068AA">
        <w:rPr>
          <w:b/>
          <w:i/>
          <w:sz w:val="28"/>
          <w:szCs w:val="28"/>
        </w:rPr>
        <w:t>“Azioni/Interventi:</w:t>
      </w:r>
    </w:p>
    <w:p w:rsidR="002068AA" w:rsidRDefault="00E45565" w:rsidP="00F80DE3">
      <w:pPr>
        <w:pStyle w:val="Corpodeltesto"/>
        <w:tabs>
          <w:tab w:val="left" w:pos="284"/>
          <w:tab w:val="left" w:pos="567"/>
          <w:tab w:val="left" w:pos="851"/>
        </w:tabs>
        <w:spacing w:after="0" w:line="360" w:lineRule="auto"/>
        <w:jc w:val="both"/>
        <w:rPr>
          <w:i/>
          <w:sz w:val="28"/>
          <w:szCs w:val="28"/>
          <w:lang w:val="it-IT"/>
        </w:rPr>
      </w:pPr>
      <w:r w:rsidRPr="002068AA">
        <w:rPr>
          <w:b/>
          <w:i/>
          <w:sz w:val="28"/>
          <w:szCs w:val="28"/>
        </w:rPr>
        <w:t>1. al Ministero della Giustizia si chiede di assicurare omogenea applicazione dell’attuale normativa sull’amministrazione di sostegno</w:t>
      </w:r>
      <w:r w:rsidR="00541E0B">
        <w:rPr>
          <w:b/>
          <w:i/>
          <w:sz w:val="28"/>
          <w:szCs w:val="28"/>
        </w:rPr>
        <w:t xml:space="preserve"> per tutto il te</w:t>
      </w:r>
      <w:r w:rsidR="002068AA" w:rsidRPr="002068AA">
        <w:rPr>
          <w:b/>
          <w:i/>
          <w:sz w:val="28"/>
          <w:szCs w:val="28"/>
        </w:rPr>
        <w:t>rritorio italia</w:t>
      </w:r>
      <w:r w:rsidR="002068AA" w:rsidRPr="002068AA">
        <w:rPr>
          <w:b/>
          <w:i/>
          <w:sz w:val="28"/>
          <w:szCs w:val="28"/>
          <w:lang w:val="it-IT"/>
        </w:rPr>
        <w:t>no</w:t>
      </w:r>
      <w:r w:rsidRPr="002068AA">
        <w:rPr>
          <w:b/>
          <w:i/>
          <w:sz w:val="28"/>
          <w:szCs w:val="28"/>
        </w:rPr>
        <w:t xml:space="preserve"> vigilando</w:t>
      </w:r>
      <w:r>
        <w:rPr>
          <w:i/>
          <w:sz w:val="28"/>
          <w:szCs w:val="28"/>
        </w:rPr>
        <w:t xml:space="preserve"> soprattutto sul rispetto dei tempi di emissione del decreto di nomina e </w:t>
      </w:r>
      <w:r w:rsidRPr="002068AA">
        <w:rPr>
          <w:b/>
          <w:i/>
          <w:sz w:val="28"/>
          <w:szCs w:val="28"/>
        </w:rPr>
        <w:t>sull’assegnazione di adeguate risorse umane</w:t>
      </w:r>
      <w:r>
        <w:rPr>
          <w:i/>
          <w:sz w:val="28"/>
          <w:szCs w:val="28"/>
        </w:rPr>
        <w:t xml:space="preserve"> (giudici, operatori di cancelleria) e </w:t>
      </w:r>
      <w:r w:rsidRPr="002068AA">
        <w:rPr>
          <w:b/>
          <w:i/>
          <w:sz w:val="28"/>
          <w:szCs w:val="28"/>
        </w:rPr>
        <w:t>tecnologiche alle Sezioni della volontaria giurisdizione.</w:t>
      </w:r>
      <w:r>
        <w:rPr>
          <w:i/>
          <w:sz w:val="28"/>
          <w:szCs w:val="28"/>
        </w:rPr>
        <w:t xml:space="preserve"> Tale azione potr</w:t>
      </w:r>
      <w:r w:rsidRPr="00E45565">
        <w:rPr>
          <w:i/>
          <w:sz w:val="28"/>
          <w:szCs w:val="28"/>
        </w:rPr>
        <w:t>à</w:t>
      </w:r>
      <w:r>
        <w:rPr>
          <w:i/>
          <w:sz w:val="28"/>
          <w:szCs w:val="28"/>
        </w:rPr>
        <w:t xml:space="preserve"> attuarsi attraverso </w:t>
      </w:r>
      <w:r w:rsidRPr="002068AA">
        <w:rPr>
          <w:b/>
          <w:i/>
          <w:sz w:val="28"/>
          <w:szCs w:val="28"/>
        </w:rPr>
        <w:t>verifiche ispettive</w:t>
      </w:r>
      <w:r>
        <w:rPr>
          <w:i/>
          <w:sz w:val="28"/>
          <w:szCs w:val="28"/>
        </w:rPr>
        <w:t xml:space="preserve"> </w:t>
      </w:r>
      <w:r w:rsidRPr="002068AA">
        <w:rPr>
          <w:b/>
          <w:i/>
          <w:sz w:val="28"/>
          <w:szCs w:val="28"/>
        </w:rPr>
        <w:t>dedicate specificatamente a tali aspetti, intervenendo su situazioni patologiche ed emettendo periodiche circolari ministeriali ricognitive anche di buone prassi nella gesione dei suddetti Uffici;</w:t>
      </w:r>
    </w:p>
    <w:p w:rsidR="002068AA" w:rsidRPr="002068AA" w:rsidRDefault="00E45565" w:rsidP="00F80DE3">
      <w:pPr>
        <w:pStyle w:val="Corpodeltesto"/>
        <w:tabs>
          <w:tab w:val="left" w:pos="284"/>
          <w:tab w:val="left" w:pos="567"/>
          <w:tab w:val="left" w:pos="851"/>
        </w:tabs>
        <w:spacing w:after="0" w:line="360" w:lineRule="auto"/>
        <w:jc w:val="both"/>
        <w:rPr>
          <w:b/>
          <w:i/>
          <w:sz w:val="28"/>
          <w:szCs w:val="28"/>
          <w:lang w:val="it-IT"/>
        </w:rPr>
      </w:pPr>
      <w:r>
        <w:rPr>
          <w:i/>
          <w:sz w:val="28"/>
          <w:szCs w:val="28"/>
        </w:rPr>
        <w:lastRenderedPageBreak/>
        <w:t xml:space="preserve">2. </w:t>
      </w:r>
      <w:r w:rsidR="001D0AFE">
        <w:rPr>
          <w:i/>
          <w:sz w:val="28"/>
          <w:szCs w:val="28"/>
        </w:rPr>
        <w:t>a</w:t>
      </w:r>
      <w:r>
        <w:rPr>
          <w:i/>
          <w:sz w:val="28"/>
          <w:szCs w:val="28"/>
        </w:rPr>
        <w:t xml:space="preserve">l </w:t>
      </w:r>
      <w:r w:rsidRPr="002068AA">
        <w:rPr>
          <w:b/>
          <w:i/>
          <w:sz w:val="28"/>
          <w:szCs w:val="28"/>
        </w:rPr>
        <w:t>Consiglio Superiore della Magistratura</w:t>
      </w:r>
      <w:r>
        <w:rPr>
          <w:i/>
          <w:sz w:val="28"/>
          <w:szCs w:val="28"/>
        </w:rPr>
        <w:t xml:space="preserve"> si chiede di implementare, anche a</w:t>
      </w:r>
      <w:r w:rsidR="002068AA">
        <w:rPr>
          <w:i/>
          <w:sz w:val="28"/>
          <w:szCs w:val="28"/>
          <w:lang w:val="it-IT"/>
        </w:rPr>
        <w:t>t</w:t>
      </w:r>
      <w:r>
        <w:rPr>
          <w:i/>
          <w:sz w:val="28"/>
          <w:szCs w:val="28"/>
        </w:rPr>
        <w:t xml:space="preserve">traverso la </w:t>
      </w:r>
      <w:r w:rsidRPr="002068AA">
        <w:rPr>
          <w:b/>
          <w:i/>
          <w:sz w:val="28"/>
          <w:szCs w:val="28"/>
        </w:rPr>
        <w:t>Scuola Superiore della Magistratura, formazione ad hoc per magistrati</w:t>
      </w:r>
      <w:r>
        <w:rPr>
          <w:i/>
          <w:sz w:val="28"/>
          <w:szCs w:val="28"/>
        </w:rPr>
        <w:t>, non soltanto per le procedure di emissione del decreto di nomina dell’ads, ma anche per tutto il controllo giurisdizionale e le modifiche da porre in essere in corso di amministrazione. A tal proposito, pu</w:t>
      </w:r>
      <w:r w:rsidRPr="00E45565">
        <w:rPr>
          <w:i/>
          <w:sz w:val="28"/>
          <w:szCs w:val="28"/>
        </w:rPr>
        <w:t>ò</w:t>
      </w:r>
      <w:r w:rsidR="002068AA">
        <w:rPr>
          <w:i/>
          <w:sz w:val="28"/>
          <w:szCs w:val="28"/>
        </w:rPr>
        <w:t xml:space="preserve"> essere </w:t>
      </w:r>
      <w:r w:rsidR="002068AA" w:rsidRPr="002068AA">
        <w:rPr>
          <w:i/>
          <w:sz w:val="28"/>
          <w:szCs w:val="28"/>
        </w:rPr>
        <w:t>utile</w:t>
      </w:r>
      <w:r w:rsidR="002068AA" w:rsidRPr="002068AA">
        <w:rPr>
          <w:b/>
          <w:i/>
          <w:sz w:val="28"/>
          <w:szCs w:val="28"/>
        </w:rPr>
        <w:t xml:space="preserve"> dotare </w:t>
      </w:r>
      <w:r w:rsidR="002068AA" w:rsidRPr="002068AA">
        <w:rPr>
          <w:b/>
          <w:i/>
          <w:sz w:val="28"/>
          <w:szCs w:val="28"/>
          <w:lang w:val="it-IT"/>
        </w:rPr>
        <w:t>i</w:t>
      </w:r>
      <w:r w:rsidRPr="002068AA">
        <w:rPr>
          <w:b/>
          <w:i/>
          <w:sz w:val="28"/>
          <w:szCs w:val="28"/>
        </w:rPr>
        <w:t xml:space="preserve"> giudici della Volontaria Giurisdizione anche di alcune nozioni in merito alle relazioni giuridiche ed amministrative che le persone con disabilità si </w:t>
      </w:r>
      <w:r w:rsidR="002068AA" w:rsidRPr="002068AA">
        <w:rPr>
          <w:b/>
          <w:i/>
          <w:sz w:val="28"/>
          <w:szCs w:val="28"/>
          <w:lang w:val="it-IT"/>
        </w:rPr>
        <w:t>t</w:t>
      </w:r>
      <w:r w:rsidRPr="002068AA">
        <w:rPr>
          <w:b/>
          <w:i/>
          <w:sz w:val="28"/>
          <w:szCs w:val="28"/>
        </w:rPr>
        <w:t>rovano quotidianamente a dover vivere, ma soprattutto di come interagire rispetto ai vari attori del progetto individuale che la persona con disabilità può richiedere ai sensi dell’art. 14 legge n. 328/00. Si chiede al Ministero della Giustizia di operare in ordine ai coordinamenti interministeriali ed interistituzionali per il</w:t>
      </w:r>
      <w:r w:rsidR="002068AA">
        <w:rPr>
          <w:b/>
          <w:i/>
          <w:sz w:val="28"/>
          <w:szCs w:val="28"/>
        </w:rPr>
        <w:t xml:space="preserve"> raggiungimento di tale fine</w:t>
      </w:r>
      <w:r w:rsidR="002068AA">
        <w:rPr>
          <w:b/>
          <w:i/>
          <w:sz w:val="28"/>
          <w:szCs w:val="28"/>
          <w:lang w:val="it-IT"/>
        </w:rPr>
        <w:t>.</w:t>
      </w:r>
    </w:p>
    <w:p w:rsidR="00FC7588" w:rsidRPr="002068AA" w:rsidRDefault="00E45565" w:rsidP="00F80DE3">
      <w:pPr>
        <w:pStyle w:val="Corpodeltesto"/>
        <w:tabs>
          <w:tab w:val="left" w:pos="284"/>
          <w:tab w:val="left" w:pos="567"/>
          <w:tab w:val="left" w:pos="851"/>
        </w:tabs>
        <w:spacing w:after="0" w:line="360" w:lineRule="auto"/>
        <w:jc w:val="both"/>
        <w:rPr>
          <w:b/>
          <w:i/>
          <w:sz w:val="28"/>
          <w:szCs w:val="28"/>
        </w:rPr>
      </w:pPr>
      <w:r>
        <w:rPr>
          <w:i/>
          <w:sz w:val="28"/>
          <w:szCs w:val="28"/>
        </w:rPr>
        <w:t xml:space="preserve">3. </w:t>
      </w:r>
      <w:r w:rsidR="001D0AFE" w:rsidRPr="002068AA">
        <w:rPr>
          <w:b/>
          <w:i/>
          <w:sz w:val="28"/>
          <w:szCs w:val="28"/>
        </w:rPr>
        <w:t>l</w:t>
      </w:r>
      <w:r w:rsidRPr="002068AA">
        <w:rPr>
          <w:b/>
          <w:i/>
          <w:sz w:val="28"/>
          <w:szCs w:val="28"/>
        </w:rPr>
        <w:t>a formazione potr</w:t>
      </w:r>
      <w:r w:rsidR="001D0AFE" w:rsidRPr="002068AA">
        <w:rPr>
          <w:b/>
          <w:i/>
          <w:sz w:val="28"/>
          <w:szCs w:val="28"/>
        </w:rPr>
        <w:t>à anche essere aperta ad altre figure professionali, quali assistenti sociali, avvocati, medici legali, affinché si crei un continuo scambio di esperienze multidisciplinare”.</w:t>
      </w:r>
    </w:p>
    <w:p w:rsidR="00CF1206" w:rsidRPr="002068AA" w:rsidRDefault="00CF1206" w:rsidP="00F80DE3">
      <w:pPr>
        <w:pStyle w:val="Corpodeltesto"/>
        <w:tabs>
          <w:tab w:val="left" w:pos="284"/>
          <w:tab w:val="left" w:pos="567"/>
          <w:tab w:val="left" w:pos="851"/>
        </w:tabs>
        <w:spacing w:after="0" w:line="360" w:lineRule="auto"/>
        <w:jc w:val="both"/>
        <w:rPr>
          <w:b/>
          <w:sz w:val="28"/>
          <w:szCs w:val="28"/>
          <w:lang w:val="it-IT"/>
        </w:rPr>
      </w:pPr>
      <w:r w:rsidRPr="00B71478">
        <w:rPr>
          <w:sz w:val="28"/>
          <w:szCs w:val="28"/>
        </w:rPr>
        <w:t>Credo che sia evidente come l’interdizione, oggettivamente ghettizzante e discriminante, culturalmente contrastante</w:t>
      </w:r>
      <w:r w:rsidR="005C4ABF">
        <w:rPr>
          <w:sz w:val="28"/>
          <w:szCs w:val="28"/>
        </w:rPr>
        <w:t xml:space="preserve"> con ogni forma di modulabilit</w:t>
      </w:r>
      <w:r w:rsidR="005C4ABF" w:rsidRPr="00B71478">
        <w:rPr>
          <w:sz w:val="28"/>
          <w:szCs w:val="28"/>
        </w:rPr>
        <w:t>à</w:t>
      </w:r>
      <w:r w:rsidR="005C4ABF">
        <w:rPr>
          <w:sz w:val="28"/>
          <w:szCs w:val="28"/>
        </w:rPr>
        <w:t>-flessibilit</w:t>
      </w:r>
      <w:r w:rsidR="005C4ABF" w:rsidRPr="00B71478">
        <w:rPr>
          <w:sz w:val="28"/>
          <w:szCs w:val="28"/>
        </w:rPr>
        <w:t>à</w:t>
      </w:r>
      <w:r w:rsidR="002068AA">
        <w:rPr>
          <w:sz w:val="28"/>
          <w:szCs w:val="28"/>
          <w:lang w:val="it-IT"/>
        </w:rPr>
        <w:t>,</w:t>
      </w:r>
      <w:r w:rsidRPr="00B71478">
        <w:rPr>
          <w:sz w:val="28"/>
          <w:szCs w:val="28"/>
        </w:rPr>
        <w:t xml:space="preserve"> individualizzazione prog</w:t>
      </w:r>
      <w:r w:rsidR="005C4ABF">
        <w:rPr>
          <w:sz w:val="28"/>
          <w:szCs w:val="28"/>
        </w:rPr>
        <w:t>ettuale e con la stessa dignit</w:t>
      </w:r>
      <w:r w:rsidR="005C4ABF" w:rsidRPr="00B71478">
        <w:rPr>
          <w:sz w:val="28"/>
          <w:szCs w:val="28"/>
        </w:rPr>
        <w:t>à</w:t>
      </w:r>
      <w:r w:rsidR="005C4ABF">
        <w:rPr>
          <w:sz w:val="28"/>
          <w:szCs w:val="28"/>
        </w:rPr>
        <w:t xml:space="preserve"> di ogni persona, oltrech</w:t>
      </w:r>
      <w:r w:rsidR="005C4ABF" w:rsidRPr="00B71478">
        <w:rPr>
          <w:sz w:val="28"/>
          <w:szCs w:val="28"/>
        </w:rPr>
        <w:t>é</w:t>
      </w:r>
      <w:r w:rsidR="005C4ABF">
        <w:rPr>
          <w:sz w:val="28"/>
          <w:szCs w:val="28"/>
        </w:rPr>
        <w:t xml:space="preserve"> </w:t>
      </w:r>
      <w:r w:rsidRPr="00B71478">
        <w:rPr>
          <w:sz w:val="28"/>
          <w:szCs w:val="28"/>
        </w:rPr>
        <w:t>con i principi tutti del personalismo, solidarismo e su</w:t>
      </w:r>
      <w:r w:rsidR="005C4ABF">
        <w:rPr>
          <w:sz w:val="28"/>
          <w:szCs w:val="28"/>
        </w:rPr>
        <w:t>ssidiariet</w:t>
      </w:r>
      <w:r w:rsidR="005C4ABF" w:rsidRPr="00B71478">
        <w:rPr>
          <w:sz w:val="28"/>
          <w:szCs w:val="28"/>
        </w:rPr>
        <w:t>à</w:t>
      </w:r>
      <w:r w:rsidRPr="00B71478">
        <w:rPr>
          <w:sz w:val="28"/>
          <w:szCs w:val="28"/>
        </w:rPr>
        <w:t xml:space="preserve">, sia rappresentativa ormai soltanto di un “passato” superabile con un’adeguata </w:t>
      </w:r>
      <w:r w:rsidR="002068AA">
        <w:rPr>
          <w:sz w:val="28"/>
          <w:szCs w:val="28"/>
        </w:rPr>
        <w:t>applicazione della legge 6/200</w:t>
      </w:r>
      <w:r w:rsidR="002068AA">
        <w:rPr>
          <w:sz w:val="28"/>
          <w:szCs w:val="28"/>
          <w:lang w:val="it-IT"/>
        </w:rPr>
        <w:t>4.</w:t>
      </w:r>
      <w:r w:rsidR="002068AA">
        <w:rPr>
          <w:sz w:val="28"/>
          <w:szCs w:val="28"/>
        </w:rPr>
        <w:t xml:space="preserve"> </w:t>
      </w:r>
      <w:r w:rsidR="002068AA" w:rsidRPr="002068AA">
        <w:rPr>
          <w:b/>
          <w:sz w:val="28"/>
          <w:szCs w:val="28"/>
          <w:lang w:val="it-IT"/>
        </w:rPr>
        <w:t>E,</w:t>
      </w:r>
      <w:r w:rsidRPr="002068AA">
        <w:rPr>
          <w:b/>
          <w:sz w:val="28"/>
          <w:szCs w:val="28"/>
        </w:rPr>
        <w:t xml:space="preserve"> comunque</w:t>
      </w:r>
      <w:r w:rsidR="002068AA" w:rsidRPr="002068AA">
        <w:rPr>
          <w:b/>
          <w:sz w:val="28"/>
          <w:szCs w:val="28"/>
          <w:lang w:val="it-IT"/>
        </w:rPr>
        <w:t>, sottolineo ancora che</w:t>
      </w:r>
      <w:r w:rsidRPr="002068AA">
        <w:rPr>
          <w:b/>
          <w:sz w:val="28"/>
          <w:szCs w:val="28"/>
        </w:rPr>
        <w:t xml:space="preserve"> anche giuridicamente l’interdizione </w:t>
      </w:r>
      <w:r w:rsidR="005C4ABF" w:rsidRPr="002068AA">
        <w:rPr>
          <w:b/>
          <w:sz w:val="28"/>
          <w:szCs w:val="28"/>
        </w:rPr>
        <w:t>è</w:t>
      </w:r>
      <w:r w:rsidRPr="002068AA">
        <w:rPr>
          <w:b/>
          <w:sz w:val="28"/>
          <w:szCs w:val="28"/>
        </w:rPr>
        <w:t xml:space="preserve"> superata dal recepimento in Italia della Convenzione di New York, quantomeno attraverso un’interpretazione costituzionalmente ed “</w:t>
      </w:r>
      <w:r w:rsidR="002068AA">
        <w:rPr>
          <w:b/>
          <w:sz w:val="28"/>
          <w:szCs w:val="28"/>
          <w:lang w:val="it-IT"/>
        </w:rPr>
        <w:t>internazionalmente</w:t>
      </w:r>
      <w:r w:rsidRPr="002068AA">
        <w:rPr>
          <w:b/>
          <w:sz w:val="28"/>
          <w:szCs w:val="28"/>
        </w:rPr>
        <w:t>” orientata</w:t>
      </w:r>
      <w:r w:rsidR="002068AA">
        <w:rPr>
          <w:sz w:val="28"/>
          <w:szCs w:val="28"/>
          <w:lang w:val="it-IT"/>
        </w:rPr>
        <w:t xml:space="preserve"> (art. 10 1° comma Cost.).</w:t>
      </w:r>
    </w:p>
    <w:p w:rsidR="00CF1206" w:rsidRDefault="00CF1206" w:rsidP="00F80DE3">
      <w:pPr>
        <w:pStyle w:val="Corpodeltesto"/>
        <w:tabs>
          <w:tab w:val="left" w:pos="284"/>
          <w:tab w:val="left" w:pos="567"/>
          <w:tab w:val="left" w:pos="851"/>
        </w:tabs>
        <w:spacing w:after="0" w:line="360" w:lineRule="auto"/>
        <w:jc w:val="both"/>
        <w:rPr>
          <w:sz w:val="28"/>
          <w:szCs w:val="28"/>
          <w:lang w:val="it-IT"/>
        </w:rPr>
      </w:pPr>
    </w:p>
    <w:p w:rsidR="00D9677C" w:rsidRDefault="00D9677C" w:rsidP="00F80DE3">
      <w:pPr>
        <w:pStyle w:val="Corpodeltesto"/>
        <w:tabs>
          <w:tab w:val="left" w:pos="284"/>
          <w:tab w:val="left" w:pos="567"/>
          <w:tab w:val="left" w:pos="851"/>
        </w:tabs>
        <w:spacing w:after="0" w:line="360" w:lineRule="auto"/>
        <w:jc w:val="both"/>
        <w:rPr>
          <w:sz w:val="28"/>
          <w:szCs w:val="28"/>
          <w:lang w:val="it-IT"/>
        </w:rPr>
      </w:pPr>
    </w:p>
    <w:p w:rsidR="00D9677C" w:rsidRDefault="00D9677C" w:rsidP="00F80DE3">
      <w:pPr>
        <w:pStyle w:val="Corpodeltesto"/>
        <w:tabs>
          <w:tab w:val="left" w:pos="284"/>
          <w:tab w:val="left" w:pos="567"/>
          <w:tab w:val="left" w:pos="851"/>
        </w:tabs>
        <w:spacing w:after="0" w:line="360" w:lineRule="auto"/>
        <w:jc w:val="both"/>
        <w:rPr>
          <w:sz w:val="28"/>
          <w:szCs w:val="28"/>
          <w:lang w:val="it-IT"/>
        </w:rPr>
      </w:pPr>
    </w:p>
    <w:p w:rsidR="00D9677C" w:rsidRPr="00D9677C" w:rsidRDefault="00D9677C" w:rsidP="00F80DE3">
      <w:pPr>
        <w:pStyle w:val="Corpodeltesto"/>
        <w:tabs>
          <w:tab w:val="left" w:pos="284"/>
          <w:tab w:val="left" w:pos="567"/>
          <w:tab w:val="left" w:pos="851"/>
        </w:tabs>
        <w:spacing w:after="0" w:line="360" w:lineRule="auto"/>
        <w:jc w:val="both"/>
        <w:rPr>
          <w:sz w:val="28"/>
          <w:szCs w:val="28"/>
          <w:lang w:val="it-IT"/>
        </w:rPr>
      </w:pPr>
    </w:p>
    <w:p w:rsidR="00CF1206" w:rsidRPr="00B71478" w:rsidRDefault="00CF1206" w:rsidP="00F80DE3">
      <w:pPr>
        <w:pStyle w:val="Corpodeltesto"/>
        <w:tabs>
          <w:tab w:val="left" w:pos="284"/>
          <w:tab w:val="left" w:pos="567"/>
          <w:tab w:val="left" w:pos="851"/>
        </w:tabs>
        <w:spacing w:after="0" w:line="360" w:lineRule="auto"/>
        <w:jc w:val="both"/>
        <w:rPr>
          <w:sz w:val="28"/>
          <w:szCs w:val="28"/>
        </w:rPr>
      </w:pPr>
    </w:p>
    <w:p w:rsidR="00541E0B" w:rsidRDefault="00541E0B" w:rsidP="00F80DE3">
      <w:pPr>
        <w:pStyle w:val="Corpodeltesto"/>
        <w:tabs>
          <w:tab w:val="left" w:pos="284"/>
          <w:tab w:val="left" w:pos="567"/>
          <w:tab w:val="left" w:pos="851"/>
        </w:tabs>
        <w:spacing w:after="0" w:line="360" w:lineRule="auto"/>
        <w:jc w:val="right"/>
        <w:rPr>
          <w:b/>
          <w:sz w:val="28"/>
          <w:szCs w:val="28"/>
          <w:lang w:val="it-IT"/>
        </w:rPr>
      </w:pPr>
      <w:r>
        <w:rPr>
          <w:b/>
          <w:sz w:val="28"/>
          <w:szCs w:val="28"/>
          <w:lang w:val="it-IT"/>
        </w:rPr>
        <w:lastRenderedPageBreak/>
        <w:t>Cenni sull’evoluzione del diritto internazionale-costituzionale da</w:t>
      </w:r>
    </w:p>
    <w:p w:rsidR="00541E0B" w:rsidRDefault="00541E0B" w:rsidP="00F80DE3">
      <w:pPr>
        <w:pStyle w:val="Corpodeltesto"/>
        <w:tabs>
          <w:tab w:val="left" w:pos="284"/>
          <w:tab w:val="left" w:pos="567"/>
          <w:tab w:val="left" w:pos="851"/>
        </w:tabs>
        <w:spacing w:after="0" w:line="360" w:lineRule="auto"/>
        <w:jc w:val="right"/>
        <w:rPr>
          <w:b/>
          <w:sz w:val="28"/>
          <w:szCs w:val="28"/>
          <w:lang w:val="it-IT"/>
        </w:rPr>
      </w:pPr>
      <w:r>
        <w:rPr>
          <w:b/>
          <w:sz w:val="28"/>
          <w:szCs w:val="28"/>
          <w:lang w:val="it-IT"/>
        </w:rPr>
        <w:t>Roma 1950 al New York 2006</w:t>
      </w:r>
    </w:p>
    <w:p w:rsidR="00CF1206" w:rsidRPr="00541E0B" w:rsidRDefault="00CF1206" w:rsidP="00F80DE3">
      <w:pPr>
        <w:pStyle w:val="Corpodeltesto"/>
        <w:tabs>
          <w:tab w:val="left" w:pos="284"/>
          <w:tab w:val="left" w:pos="567"/>
          <w:tab w:val="left" w:pos="851"/>
        </w:tabs>
        <w:spacing w:after="0" w:line="360" w:lineRule="auto"/>
        <w:jc w:val="right"/>
        <w:rPr>
          <w:b/>
          <w:sz w:val="28"/>
          <w:szCs w:val="28"/>
          <w:lang w:val="it-IT"/>
        </w:rPr>
      </w:pPr>
      <w:r w:rsidRPr="00B71478">
        <w:rPr>
          <w:b/>
          <w:sz w:val="28"/>
          <w:szCs w:val="28"/>
        </w:rPr>
        <w:t>Divieto di discriminazione e convenzioni su salvaguardia dei diritti dell’</w:t>
      </w:r>
      <w:r w:rsidR="00541E0B">
        <w:rPr>
          <w:b/>
          <w:sz w:val="28"/>
          <w:szCs w:val="28"/>
        </w:rPr>
        <w:t>uom</w:t>
      </w:r>
      <w:r w:rsidR="00541E0B">
        <w:rPr>
          <w:b/>
          <w:sz w:val="28"/>
          <w:szCs w:val="28"/>
          <w:lang w:val="it-IT"/>
        </w:rPr>
        <w:t>o</w:t>
      </w:r>
    </w:p>
    <w:p w:rsidR="00CF1206" w:rsidRPr="00504863" w:rsidRDefault="00CF1206" w:rsidP="00F80DE3">
      <w:pPr>
        <w:pStyle w:val="Corpodeltesto"/>
        <w:tabs>
          <w:tab w:val="left" w:pos="284"/>
          <w:tab w:val="left" w:pos="567"/>
          <w:tab w:val="left" w:pos="851"/>
        </w:tabs>
        <w:spacing w:after="0" w:line="360" w:lineRule="auto"/>
        <w:jc w:val="both"/>
        <w:rPr>
          <w:sz w:val="28"/>
          <w:szCs w:val="28"/>
          <w:lang w:val="it-IT"/>
        </w:rPr>
      </w:pPr>
      <w:r w:rsidRPr="00B71478">
        <w:rPr>
          <w:sz w:val="28"/>
          <w:szCs w:val="28"/>
        </w:rPr>
        <w:t xml:space="preserve">Pur limitando queste osservazioni solo ad alcuni spunti collegati a trattati e convenzioni </w:t>
      </w:r>
      <w:r w:rsidR="005C4ABF">
        <w:rPr>
          <w:sz w:val="28"/>
          <w:szCs w:val="28"/>
        </w:rPr>
        <w:t>internazionali, osservo che gi</w:t>
      </w:r>
      <w:r w:rsidR="005C4ABF" w:rsidRPr="00B71478">
        <w:rPr>
          <w:sz w:val="28"/>
          <w:szCs w:val="28"/>
        </w:rPr>
        <w:t>à</w:t>
      </w:r>
      <w:r w:rsidRPr="00B71478">
        <w:rPr>
          <w:sz w:val="28"/>
          <w:szCs w:val="28"/>
        </w:rPr>
        <w:t xml:space="preserve"> </w:t>
      </w:r>
      <w:r w:rsidRPr="002068AA">
        <w:rPr>
          <w:b/>
          <w:sz w:val="28"/>
          <w:szCs w:val="28"/>
        </w:rPr>
        <w:t>l’art. 14 della Convenzione per la salvaguardia dei diritti dell’uomo e delle liberta’ fondamentali – Roma 4/11/1950 – nelle sue linee essenziali (solo implementate da</w:t>
      </w:r>
      <w:r w:rsidR="00541E0B">
        <w:rPr>
          <w:b/>
          <w:sz w:val="28"/>
          <w:szCs w:val="28"/>
        </w:rPr>
        <w:t>i successivi Protocolli)  preve</w:t>
      </w:r>
      <w:r w:rsidR="00541E0B">
        <w:rPr>
          <w:b/>
          <w:sz w:val="28"/>
          <w:szCs w:val="28"/>
          <w:lang w:val="it-IT"/>
        </w:rPr>
        <w:t>v</w:t>
      </w:r>
      <w:r w:rsidR="00541E0B">
        <w:rPr>
          <w:b/>
          <w:sz w:val="28"/>
          <w:szCs w:val="28"/>
        </w:rPr>
        <w:t>e</w:t>
      </w:r>
      <w:r w:rsidR="00541E0B">
        <w:rPr>
          <w:b/>
          <w:sz w:val="28"/>
          <w:szCs w:val="28"/>
          <w:lang w:val="it-IT"/>
        </w:rPr>
        <w:t>d</w:t>
      </w:r>
      <w:r w:rsidRPr="002068AA">
        <w:rPr>
          <w:b/>
          <w:sz w:val="28"/>
          <w:szCs w:val="28"/>
        </w:rPr>
        <w:t xml:space="preserve">e il </w:t>
      </w:r>
      <w:r w:rsidR="00541E0B">
        <w:rPr>
          <w:b/>
          <w:sz w:val="28"/>
          <w:szCs w:val="28"/>
        </w:rPr>
        <w:t>divieto di ogni discriminazione</w:t>
      </w:r>
      <w:r w:rsidR="00541E0B">
        <w:rPr>
          <w:b/>
          <w:sz w:val="28"/>
          <w:szCs w:val="28"/>
          <w:lang w:val="it-IT"/>
        </w:rPr>
        <w:t>;</w:t>
      </w:r>
      <w:r w:rsidR="00541E0B">
        <w:rPr>
          <w:sz w:val="28"/>
          <w:szCs w:val="28"/>
          <w:lang w:val="it-IT"/>
        </w:rPr>
        <w:t xml:space="preserve"> con una formula “attiva”, che supera lo stesso </w:t>
      </w:r>
      <w:r w:rsidR="00541E0B" w:rsidRPr="00541E0B">
        <w:rPr>
          <w:b/>
          <w:sz w:val="28"/>
          <w:szCs w:val="28"/>
          <w:lang w:val="it-IT"/>
        </w:rPr>
        <w:t>“riconoscimento”</w:t>
      </w:r>
      <w:r w:rsidR="00541E0B">
        <w:rPr>
          <w:sz w:val="28"/>
          <w:szCs w:val="28"/>
          <w:lang w:val="it-IT"/>
        </w:rPr>
        <w:t xml:space="preserve"> imponendo </w:t>
      </w:r>
      <w:r w:rsidR="00541E0B" w:rsidRPr="00541E0B">
        <w:rPr>
          <w:b/>
          <w:sz w:val="28"/>
          <w:szCs w:val="28"/>
          <w:lang w:val="it-IT"/>
        </w:rPr>
        <w:t>“l’assicurazione del godimento”</w:t>
      </w:r>
      <w:r w:rsidR="00541E0B">
        <w:rPr>
          <w:sz w:val="28"/>
          <w:szCs w:val="28"/>
          <w:lang w:val="it-IT"/>
        </w:rPr>
        <w:t xml:space="preserve"> (si noti il parallelismo con il “riconosce e garantisce” di cui all’art. 2 della nostra Cost. del 1947): </w:t>
      </w:r>
      <w:r w:rsidR="00504863" w:rsidRPr="00504863">
        <w:rPr>
          <w:b/>
          <w:sz w:val="28"/>
          <w:szCs w:val="28"/>
          <w:lang w:val="it-IT"/>
        </w:rPr>
        <w:t>“</w:t>
      </w:r>
      <w:r w:rsidR="00541E0B" w:rsidRPr="00504863">
        <w:rPr>
          <w:b/>
          <w:i/>
          <w:sz w:val="28"/>
          <w:szCs w:val="28"/>
          <w:lang w:val="it-IT"/>
        </w:rPr>
        <w:t>il godimento dei diritti e delle libertà riconosciuti dalla presente Convenzione deve essere assicurato senza nessuna discriminazione</w:t>
      </w:r>
      <w:r w:rsidR="00504863" w:rsidRPr="00504863">
        <w:rPr>
          <w:b/>
          <w:i/>
          <w:sz w:val="28"/>
          <w:szCs w:val="28"/>
          <w:lang w:val="it-IT"/>
        </w:rPr>
        <w:t>”</w:t>
      </w:r>
      <w:r w:rsidR="00504863">
        <w:rPr>
          <w:sz w:val="28"/>
          <w:szCs w:val="28"/>
          <w:lang w:val="it-IT"/>
        </w:rPr>
        <w:t>.</w:t>
      </w:r>
    </w:p>
    <w:p w:rsidR="00E273ED" w:rsidRDefault="00E273ED" w:rsidP="00F80DE3">
      <w:pPr>
        <w:pStyle w:val="Corpodeltesto"/>
        <w:tabs>
          <w:tab w:val="left" w:pos="284"/>
          <w:tab w:val="left" w:pos="567"/>
          <w:tab w:val="left" w:pos="851"/>
        </w:tabs>
        <w:spacing w:after="0" w:line="360" w:lineRule="auto"/>
        <w:jc w:val="both"/>
        <w:rPr>
          <w:sz w:val="28"/>
          <w:szCs w:val="28"/>
          <w:lang w:val="it-IT"/>
        </w:rPr>
      </w:pPr>
    </w:p>
    <w:p w:rsidR="00504863" w:rsidRDefault="00504863" w:rsidP="00F80DE3">
      <w:pPr>
        <w:pStyle w:val="Corpodeltesto"/>
        <w:tabs>
          <w:tab w:val="left" w:pos="284"/>
          <w:tab w:val="left" w:pos="567"/>
          <w:tab w:val="left" w:pos="851"/>
        </w:tabs>
        <w:spacing w:after="0" w:line="360" w:lineRule="auto"/>
        <w:jc w:val="both"/>
        <w:rPr>
          <w:sz w:val="28"/>
          <w:szCs w:val="28"/>
          <w:lang w:val="it-IT"/>
        </w:rPr>
      </w:pPr>
    </w:p>
    <w:p w:rsidR="00504863" w:rsidRPr="00504863" w:rsidRDefault="00504863" w:rsidP="00F80DE3">
      <w:pPr>
        <w:pStyle w:val="Corpodeltesto"/>
        <w:tabs>
          <w:tab w:val="left" w:pos="284"/>
          <w:tab w:val="left" w:pos="567"/>
          <w:tab w:val="left" w:pos="851"/>
        </w:tabs>
        <w:spacing w:after="0" w:line="360" w:lineRule="auto"/>
        <w:jc w:val="both"/>
        <w:rPr>
          <w:sz w:val="28"/>
          <w:szCs w:val="28"/>
          <w:lang w:val="it-IT"/>
        </w:rPr>
      </w:pPr>
    </w:p>
    <w:p w:rsidR="00E273ED" w:rsidRPr="00B71478" w:rsidRDefault="00646739" w:rsidP="00F80DE3">
      <w:pPr>
        <w:pStyle w:val="Corpodeltesto"/>
        <w:tabs>
          <w:tab w:val="left" w:pos="284"/>
          <w:tab w:val="left" w:pos="567"/>
          <w:tab w:val="left" w:pos="851"/>
        </w:tabs>
        <w:spacing w:after="0" w:line="360" w:lineRule="auto"/>
        <w:jc w:val="right"/>
        <w:rPr>
          <w:b/>
          <w:sz w:val="28"/>
          <w:szCs w:val="28"/>
        </w:rPr>
      </w:pPr>
      <w:r>
        <w:rPr>
          <w:b/>
          <w:sz w:val="28"/>
          <w:szCs w:val="28"/>
        </w:rPr>
        <w:t>Dignit</w:t>
      </w:r>
      <w:r>
        <w:rPr>
          <w:b/>
          <w:sz w:val="28"/>
          <w:szCs w:val="28"/>
          <w:lang w:val="it-IT"/>
        </w:rPr>
        <w:t>à</w:t>
      </w:r>
      <w:r w:rsidR="00E273ED" w:rsidRPr="00B71478">
        <w:rPr>
          <w:b/>
          <w:sz w:val="28"/>
          <w:szCs w:val="28"/>
        </w:rPr>
        <w:t xml:space="preserve"> e carta dei diritti fondamentali dell’UE</w:t>
      </w:r>
    </w:p>
    <w:p w:rsidR="000B5170" w:rsidRPr="00504863" w:rsidRDefault="00504863" w:rsidP="00F80DE3">
      <w:pPr>
        <w:tabs>
          <w:tab w:val="left" w:pos="284"/>
          <w:tab w:val="left" w:pos="567"/>
          <w:tab w:val="left" w:pos="851"/>
        </w:tabs>
        <w:spacing w:after="0" w:line="360" w:lineRule="auto"/>
        <w:jc w:val="both"/>
        <w:rPr>
          <w:rFonts w:ascii="Times New Roman" w:hAnsi="Times New Roman"/>
          <w:b/>
          <w:sz w:val="28"/>
          <w:szCs w:val="28"/>
        </w:rPr>
      </w:pPr>
      <w:r>
        <w:rPr>
          <w:rFonts w:ascii="Times New Roman" w:hAnsi="Times New Roman"/>
          <w:sz w:val="28"/>
          <w:szCs w:val="28"/>
        </w:rPr>
        <w:t xml:space="preserve">Il </w:t>
      </w:r>
      <w:r w:rsidRPr="00504863">
        <w:rPr>
          <w:rFonts w:ascii="Times New Roman" w:hAnsi="Times New Roman"/>
          <w:b/>
          <w:sz w:val="28"/>
          <w:szCs w:val="28"/>
        </w:rPr>
        <w:t>T</w:t>
      </w:r>
      <w:r w:rsidR="00392FAE" w:rsidRPr="00504863">
        <w:rPr>
          <w:rFonts w:ascii="Times New Roman" w:hAnsi="Times New Roman"/>
          <w:b/>
          <w:sz w:val="28"/>
          <w:szCs w:val="28"/>
        </w:rPr>
        <w:t>rattato sull’Unione Europea</w:t>
      </w:r>
      <w:r w:rsidR="00392FAE">
        <w:rPr>
          <w:rFonts w:ascii="Times New Roman" w:hAnsi="Times New Roman"/>
          <w:sz w:val="28"/>
          <w:szCs w:val="28"/>
        </w:rPr>
        <w:t xml:space="preserve"> (</w:t>
      </w:r>
      <w:r w:rsidR="00392FAE" w:rsidRPr="00504863">
        <w:rPr>
          <w:rFonts w:ascii="Times New Roman" w:hAnsi="Times New Roman"/>
          <w:b/>
          <w:sz w:val="28"/>
          <w:szCs w:val="28"/>
        </w:rPr>
        <w:t>Amsterdam 1997</w:t>
      </w:r>
      <w:r w:rsidR="00392FAE">
        <w:rPr>
          <w:rFonts w:ascii="Times New Roman" w:hAnsi="Times New Roman"/>
          <w:sz w:val="28"/>
          <w:szCs w:val="28"/>
        </w:rPr>
        <w:t>, con successive modifiche di cui alla versione consolidata pubblicata sulla GU</w:t>
      </w:r>
      <w:r>
        <w:rPr>
          <w:rFonts w:ascii="Times New Roman" w:hAnsi="Times New Roman"/>
          <w:sz w:val="28"/>
          <w:szCs w:val="28"/>
        </w:rPr>
        <w:t xml:space="preserve"> dell’UE nel 2012), rafforza</w:t>
      </w:r>
      <w:r w:rsidR="00392FAE">
        <w:rPr>
          <w:rFonts w:ascii="Times New Roman" w:hAnsi="Times New Roman"/>
          <w:sz w:val="28"/>
          <w:szCs w:val="28"/>
        </w:rPr>
        <w:t xml:space="preserve"> anch’esso il </w:t>
      </w:r>
      <w:r w:rsidR="00392FAE" w:rsidRPr="00504863">
        <w:rPr>
          <w:rFonts w:ascii="Times New Roman" w:hAnsi="Times New Roman"/>
          <w:b/>
          <w:sz w:val="28"/>
          <w:szCs w:val="28"/>
        </w:rPr>
        <w:t>divieto di discriminazione</w:t>
      </w:r>
      <w:r w:rsidR="00392FAE">
        <w:rPr>
          <w:rFonts w:ascii="Times New Roman" w:hAnsi="Times New Roman"/>
          <w:sz w:val="28"/>
          <w:szCs w:val="28"/>
        </w:rPr>
        <w:t xml:space="preserve">, inserendolo nel più ampio quadro del </w:t>
      </w:r>
      <w:r w:rsidR="00392FAE" w:rsidRPr="00504863">
        <w:rPr>
          <w:rFonts w:ascii="Times New Roman" w:hAnsi="Times New Roman"/>
          <w:b/>
          <w:sz w:val="28"/>
          <w:szCs w:val="28"/>
        </w:rPr>
        <w:t>rispetto della dignità umana, dell’eguaglianza, d</w:t>
      </w:r>
      <w:r>
        <w:rPr>
          <w:rFonts w:ascii="Times New Roman" w:hAnsi="Times New Roman"/>
          <w:b/>
          <w:sz w:val="28"/>
          <w:szCs w:val="28"/>
        </w:rPr>
        <w:t xml:space="preserve">el rispetto dei diritti umani, </w:t>
      </w:r>
      <w:r w:rsidR="00392FAE" w:rsidRPr="00504863">
        <w:rPr>
          <w:rFonts w:ascii="Times New Roman" w:hAnsi="Times New Roman"/>
          <w:b/>
          <w:sz w:val="28"/>
          <w:szCs w:val="28"/>
        </w:rPr>
        <w:t>della giustizia</w:t>
      </w:r>
      <w:r w:rsidR="00646739" w:rsidRPr="00504863">
        <w:rPr>
          <w:rFonts w:ascii="Times New Roman" w:hAnsi="Times New Roman"/>
          <w:b/>
          <w:sz w:val="28"/>
          <w:szCs w:val="28"/>
        </w:rPr>
        <w:t xml:space="preserve"> </w:t>
      </w:r>
      <w:r>
        <w:rPr>
          <w:rFonts w:ascii="Times New Roman" w:hAnsi="Times New Roman"/>
          <w:b/>
          <w:sz w:val="28"/>
          <w:szCs w:val="28"/>
        </w:rPr>
        <w:t xml:space="preserve">e della solidarietà </w:t>
      </w:r>
      <w:r w:rsidR="00646739" w:rsidRPr="00504863">
        <w:rPr>
          <w:rFonts w:ascii="Times New Roman" w:hAnsi="Times New Roman"/>
          <w:sz w:val="28"/>
          <w:szCs w:val="28"/>
        </w:rPr>
        <w:t xml:space="preserve">(art. </w:t>
      </w:r>
      <w:r w:rsidR="00077BF6" w:rsidRPr="00504863">
        <w:rPr>
          <w:rFonts w:ascii="Times New Roman" w:hAnsi="Times New Roman"/>
          <w:sz w:val="28"/>
          <w:szCs w:val="28"/>
        </w:rPr>
        <w:t>2)</w:t>
      </w:r>
      <w:r>
        <w:rPr>
          <w:rFonts w:ascii="Times New Roman" w:hAnsi="Times New Roman"/>
          <w:sz w:val="28"/>
          <w:szCs w:val="28"/>
        </w:rPr>
        <w:t>, come elemento fondante e ragione di esistenza della stessa Unione.</w:t>
      </w:r>
    </w:p>
    <w:p w:rsidR="00DB1CBC" w:rsidRPr="00504863" w:rsidRDefault="00646739" w:rsidP="00F80DE3">
      <w:pPr>
        <w:tabs>
          <w:tab w:val="left" w:pos="284"/>
          <w:tab w:val="left" w:pos="567"/>
          <w:tab w:val="left" w:pos="851"/>
        </w:tabs>
        <w:spacing w:after="0" w:line="360" w:lineRule="auto"/>
        <w:jc w:val="both"/>
        <w:rPr>
          <w:rFonts w:ascii="Times New Roman" w:hAnsi="Times New Roman"/>
          <w:b/>
          <w:sz w:val="28"/>
          <w:szCs w:val="28"/>
        </w:rPr>
      </w:pPr>
      <w:r>
        <w:rPr>
          <w:rFonts w:ascii="Times New Roman" w:hAnsi="Times New Roman"/>
          <w:sz w:val="28"/>
          <w:szCs w:val="28"/>
        </w:rPr>
        <w:t>Ancora, sempre accennando solo ad alcuni pun</w:t>
      </w:r>
      <w:r w:rsidR="00077BF6">
        <w:rPr>
          <w:rFonts w:ascii="Times New Roman" w:hAnsi="Times New Roman"/>
          <w:sz w:val="28"/>
          <w:szCs w:val="28"/>
        </w:rPr>
        <w:t xml:space="preserve">ti e spunti di riferimento, il </w:t>
      </w:r>
      <w:r w:rsidR="00077BF6" w:rsidRPr="00504863">
        <w:rPr>
          <w:rFonts w:ascii="Times New Roman" w:hAnsi="Times New Roman"/>
          <w:b/>
          <w:sz w:val="28"/>
          <w:szCs w:val="28"/>
        </w:rPr>
        <w:t>T</w:t>
      </w:r>
      <w:r w:rsidRPr="00504863">
        <w:rPr>
          <w:rFonts w:ascii="Times New Roman" w:hAnsi="Times New Roman"/>
          <w:b/>
          <w:sz w:val="28"/>
          <w:szCs w:val="28"/>
        </w:rPr>
        <w:t>rattato del funzionamento dell’Unione Europea</w:t>
      </w:r>
      <w:r>
        <w:rPr>
          <w:rFonts w:ascii="Times New Roman" w:hAnsi="Times New Roman"/>
          <w:sz w:val="28"/>
          <w:szCs w:val="28"/>
        </w:rPr>
        <w:t xml:space="preserve"> (</w:t>
      </w:r>
      <w:r w:rsidR="00504863" w:rsidRPr="00504863">
        <w:rPr>
          <w:rFonts w:ascii="Times New Roman" w:hAnsi="Times New Roman"/>
          <w:b/>
          <w:sz w:val="28"/>
          <w:szCs w:val="28"/>
        </w:rPr>
        <w:t>Amsterdam 1997</w:t>
      </w:r>
      <w:r w:rsidR="00504863">
        <w:rPr>
          <w:rFonts w:ascii="Times New Roman" w:hAnsi="Times New Roman"/>
          <w:sz w:val="28"/>
          <w:szCs w:val="28"/>
        </w:rPr>
        <w:t xml:space="preserve">, </w:t>
      </w:r>
      <w:r>
        <w:rPr>
          <w:rFonts w:ascii="Times New Roman" w:hAnsi="Times New Roman"/>
          <w:sz w:val="28"/>
          <w:szCs w:val="28"/>
        </w:rPr>
        <w:t>sempre nella versione consolidata</w:t>
      </w:r>
      <w:r w:rsidR="00504863">
        <w:rPr>
          <w:rFonts w:ascii="Times New Roman" w:hAnsi="Times New Roman"/>
          <w:sz w:val="28"/>
          <w:szCs w:val="28"/>
        </w:rPr>
        <w:t>,</w:t>
      </w:r>
      <w:r>
        <w:rPr>
          <w:rFonts w:ascii="Times New Roman" w:hAnsi="Times New Roman"/>
          <w:sz w:val="28"/>
          <w:szCs w:val="28"/>
        </w:rPr>
        <w:t xml:space="preserve"> risultante dalla successive modifiche</w:t>
      </w:r>
      <w:r w:rsidR="00504863">
        <w:rPr>
          <w:rFonts w:ascii="Times New Roman" w:hAnsi="Times New Roman"/>
          <w:sz w:val="28"/>
          <w:szCs w:val="28"/>
        </w:rPr>
        <w:t>, pubblicata</w:t>
      </w:r>
      <w:r>
        <w:rPr>
          <w:rFonts w:ascii="Times New Roman" w:hAnsi="Times New Roman"/>
          <w:sz w:val="28"/>
          <w:szCs w:val="28"/>
        </w:rPr>
        <w:t xml:space="preserve"> nella GU dell’Unione Europea il 26/10/2012) </w:t>
      </w:r>
      <w:r w:rsidRPr="00504863">
        <w:rPr>
          <w:rFonts w:ascii="Times New Roman" w:hAnsi="Times New Roman"/>
          <w:b/>
          <w:sz w:val="28"/>
          <w:szCs w:val="28"/>
        </w:rPr>
        <w:t>all’art. 19 disponeva ancora che il Consiglio adottasse “i provvedimenti opportuni per combattere le discriminazioni fondate… sulla disabilità”.</w:t>
      </w:r>
    </w:p>
    <w:p w:rsidR="00646739" w:rsidRPr="00504863" w:rsidRDefault="00B0018F" w:rsidP="00F80DE3">
      <w:pPr>
        <w:tabs>
          <w:tab w:val="left" w:pos="284"/>
          <w:tab w:val="left" w:pos="567"/>
          <w:tab w:val="left" w:pos="851"/>
        </w:tabs>
        <w:spacing w:after="0" w:line="360" w:lineRule="auto"/>
        <w:jc w:val="both"/>
        <w:rPr>
          <w:rFonts w:ascii="Times New Roman" w:hAnsi="Times New Roman"/>
          <w:i/>
          <w:sz w:val="28"/>
          <w:szCs w:val="28"/>
        </w:rPr>
      </w:pPr>
      <w:r>
        <w:rPr>
          <w:rFonts w:ascii="Times New Roman" w:hAnsi="Times New Roman"/>
          <w:sz w:val="28"/>
          <w:szCs w:val="28"/>
        </w:rPr>
        <w:lastRenderedPageBreak/>
        <w:t xml:space="preserve">La </w:t>
      </w:r>
      <w:r w:rsidRPr="00B0018F">
        <w:rPr>
          <w:rFonts w:ascii="Times New Roman" w:hAnsi="Times New Roman"/>
          <w:b/>
          <w:sz w:val="28"/>
          <w:szCs w:val="28"/>
        </w:rPr>
        <w:t>C</w:t>
      </w:r>
      <w:r w:rsidR="00646739" w:rsidRPr="00B0018F">
        <w:rPr>
          <w:rFonts w:ascii="Times New Roman" w:hAnsi="Times New Roman"/>
          <w:b/>
          <w:sz w:val="28"/>
          <w:szCs w:val="28"/>
        </w:rPr>
        <w:t>arta dei diritti fondamentali dell’Unione Europea</w:t>
      </w:r>
      <w:r w:rsidR="00646739">
        <w:rPr>
          <w:rFonts w:ascii="Times New Roman" w:hAnsi="Times New Roman"/>
          <w:sz w:val="28"/>
          <w:szCs w:val="28"/>
        </w:rPr>
        <w:t xml:space="preserve"> </w:t>
      </w:r>
      <w:r w:rsidR="00504863">
        <w:rPr>
          <w:rFonts w:ascii="Times New Roman" w:hAnsi="Times New Roman"/>
          <w:sz w:val="28"/>
          <w:szCs w:val="28"/>
        </w:rPr>
        <w:t xml:space="preserve">(elaborata su decisione del Consiglio Europeo di Cologna 1999 da una Commissione di Rappresentanti degli Stati e della Commissione Europea e proclamata a </w:t>
      </w:r>
      <w:r w:rsidR="00504863" w:rsidRPr="00504863">
        <w:rPr>
          <w:rFonts w:ascii="Times New Roman" w:hAnsi="Times New Roman"/>
          <w:b/>
          <w:sz w:val="28"/>
          <w:szCs w:val="28"/>
        </w:rPr>
        <w:t>Nizza nel dicembre 2000</w:t>
      </w:r>
      <w:r w:rsidR="00504863">
        <w:rPr>
          <w:rFonts w:ascii="Times New Roman" w:hAnsi="Times New Roman"/>
          <w:sz w:val="28"/>
          <w:szCs w:val="28"/>
        </w:rPr>
        <w:t xml:space="preserve"> da Parlamento Europeo, Consiglio e Commissione) </w:t>
      </w:r>
      <w:r w:rsidR="00646739">
        <w:rPr>
          <w:rFonts w:ascii="Times New Roman" w:hAnsi="Times New Roman"/>
          <w:sz w:val="28"/>
          <w:szCs w:val="28"/>
        </w:rPr>
        <w:t xml:space="preserve">stabilisce che </w:t>
      </w:r>
      <w:r w:rsidR="00646739" w:rsidRPr="00504863">
        <w:rPr>
          <w:rFonts w:ascii="Times New Roman" w:hAnsi="Times New Roman"/>
          <w:b/>
          <w:sz w:val="28"/>
          <w:szCs w:val="28"/>
        </w:rPr>
        <w:t>“la dignità umana è inviolabile. Essa deve essere sempre rispettata e tutelata”</w:t>
      </w:r>
      <w:r w:rsidR="00646739">
        <w:rPr>
          <w:rFonts w:ascii="Times New Roman" w:hAnsi="Times New Roman"/>
          <w:sz w:val="28"/>
          <w:szCs w:val="28"/>
        </w:rPr>
        <w:t xml:space="preserve"> (art. 1)</w:t>
      </w:r>
      <w:r w:rsidR="00504863">
        <w:rPr>
          <w:rFonts w:ascii="Times New Roman" w:hAnsi="Times New Roman"/>
          <w:sz w:val="28"/>
          <w:szCs w:val="28"/>
        </w:rPr>
        <w:t xml:space="preserve"> e ribadisce i </w:t>
      </w:r>
      <w:r w:rsidR="00504863" w:rsidRPr="00504863">
        <w:rPr>
          <w:rFonts w:ascii="Times New Roman" w:hAnsi="Times New Roman"/>
          <w:b/>
          <w:sz w:val="28"/>
          <w:szCs w:val="28"/>
        </w:rPr>
        <w:t>diritti di liber</w:t>
      </w:r>
      <w:r w:rsidR="00504863">
        <w:rPr>
          <w:rFonts w:ascii="Times New Roman" w:hAnsi="Times New Roman"/>
          <w:b/>
          <w:sz w:val="28"/>
          <w:szCs w:val="28"/>
        </w:rPr>
        <w:t xml:space="preserve">tà, di eguaglianza </w:t>
      </w:r>
      <w:r w:rsidR="00504863">
        <w:rPr>
          <w:rFonts w:ascii="Times New Roman" w:hAnsi="Times New Roman"/>
          <w:sz w:val="28"/>
          <w:szCs w:val="28"/>
        </w:rPr>
        <w:t xml:space="preserve">(tra cui, fondamentale, quello alla </w:t>
      </w:r>
      <w:r w:rsidR="00504863" w:rsidRPr="00504863">
        <w:rPr>
          <w:rFonts w:ascii="Times New Roman" w:hAnsi="Times New Roman"/>
          <w:b/>
          <w:sz w:val="28"/>
          <w:szCs w:val="28"/>
        </w:rPr>
        <w:t>non discriminazione</w:t>
      </w:r>
      <w:r w:rsidR="00504863">
        <w:rPr>
          <w:rFonts w:ascii="Times New Roman" w:hAnsi="Times New Roman"/>
          <w:sz w:val="28"/>
          <w:szCs w:val="28"/>
        </w:rPr>
        <w:t xml:space="preserve">) </w:t>
      </w:r>
      <w:r w:rsidR="00504863">
        <w:rPr>
          <w:rFonts w:ascii="Times New Roman" w:hAnsi="Times New Roman"/>
          <w:b/>
          <w:sz w:val="28"/>
          <w:szCs w:val="28"/>
        </w:rPr>
        <w:t xml:space="preserve">e di solidarietà </w:t>
      </w:r>
      <w:r w:rsidR="00504863">
        <w:rPr>
          <w:rFonts w:ascii="Times New Roman" w:hAnsi="Times New Roman"/>
          <w:sz w:val="28"/>
          <w:szCs w:val="28"/>
        </w:rPr>
        <w:t xml:space="preserve">(con i conseguenti doveri sociali); essa è stata adottata nel dicembre 2007 a Strasburgo e </w:t>
      </w:r>
      <w:r w:rsidR="00504863" w:rsidRPr="00504863">
        <w:rPr>
          <w:rFonts w:ascii="Times New Roman" w:hAnsi="Times New Roman"/>
          <w:b/>
          <w:sz w:val="28"/>
          <w:szCs w:val="28"/>
        </w:rPr>
        <w:t>“riconosciuta” dall’art 6 del Trattato sull’UE come parte essenziale dello stesso.</w:t>
      </w:r>
      <w:r w:rsidR="00504863">
        <w:rPr>
          <w:rFonts w:ascii="Times New Roman" w:hAnsi="Times New Roman"/>
          <w:b/>
          <w:sz w:val="28"/>
          <w:szCs w:val="28"/>
        </w:rPr>
        <w:t xml:space="preserve"> </w:t>
      </w:r>
      <w:r w:rsidR="00504863">
        <w:rPr>
          <w:rFonts w:ascii="Times New Roman" w:hAnsi="Times New Roman"/>
          <w:sz w:val="28"/>
          <w:szCs w:val="28"/>
        </w:rPr>
        <w:t xml:space="preserve">Sottolineo che la stessa Carta, </w:t>
      </w:r>
      <w:r w:rsidR="00504863" w:rsidRPr="00504863">
        <w:rPr>
          <w:rFonts w:ascii="Times New Roman" w:hAnsi="Times New Roman"/>
          <w:b/>
          <w:sz w:val="28"/>
          <w:szCs w:val="28"/>
        </w:rPr>
        <w:t>all’art. 21</w:t>
      </w:r>
      <w:r w:rsidR="00504863">
        <w:rPr>
          <w:rFonts w:ascii="Times New Roman" w:hAnsi="Times New Roman"/>
          <w:sz w:val="28"/>
          <w:szCs w:val="28"/>
        </w:rPr>
        <w:t xml:space="preserve"> esplicita il divieto di ogni discriminazione: </w:t>
      </w:r>
      <w:r w:rsidR="00504863" w:rsidRPr="00504863">
        <w:rPr>
          <w:rFonts w:ascii="Times New Roman" w:hAnsi="Times New Roman"/>
          <w:b/>
          <w:i/>
          <w:sz w:val="28"/>
          <w:szCs w:val="28"/>
        </w:rPr>
        <w:t>“è vietata qualsiasi forma di discriminazione fondata, in particolare… sulla disabilità”.</w:t>
      </w:r>
    </w:p>
    <w:p w:rsidR="00646739" w:rsidRDefault="00646739" w:rsidP="00F80DE3">
      <w:pPr>
        <w:tabs>
          <w:tab w:val="left" w:pos="284"/>
          <w:tab w:val="left" w:pos="567"/>
          <w:tab w:val="left" w:pos="851"/>
        </w:tabs>
        <w:spacing w:after="0" w:line="360" w:lineRule="auto"/>
        <w:jc w:val="both"/>
        <w:rPr>
          <w:rFonts w:ascii="Times New Roman" w:hAnsi="Times New Roman"/>
          <w:b/>
          <w:sz w:val="28"/>
          <w:szCs w:val="28"/>
        </w:rPr>
      </w:pPr>
      <w:r>
        <w:rPr>
          <w:rFonts w:ascii="Times New Roman" w:hAnsi="Times New Roman"/>
          <w:sz w:val="28"/>
          <w:szCs w:val="28"/>
        </w:rPr>
        <w:t xml:space="preserve">Come si vede </w:t>
      </w:r>
      <w:r w:rsidRPr="00007D94">
        <w:rPr>
          <w:rFonts w:ascii="Times New Roman" w:hAnsi="Times New Roman"/>
          <w:b/>
          <w:sz w:val="28"/>
          <w:szCs w:val="28"/>
        </w:rPr>
        <w:t>si tratta di un quadro univoco, che l</w:t>
      </w:r>
      <w:r w:rsidR="00B0018F">
        <w:rPr>
          <w:rFonts w:ascii="Times New Roman" w:hAnsi="Times New Roman"/>
          <w:b/>
          <w:sz w:val="28"/>
          <w:szCs w:val="28"/>
        </w:rPr>
        <w:t>egittima e, a mio avviso impone</w:t>
      </w:r>
      <w:r w:rsidRPr="00007D94">
        <w:rPr>
          <w:rFonts w:ascii="Times New Roman" w:hAnsi="Times New Roman"/>
          <w:b/>
          <w:sz w:val="28"/>
          <w:szCs w:val="28"/>
        </w:rPr>
        <w:t xml:space="preserve"> l’interpretazione abrogativa dell’interdizione sopra proposta</w:t>
      </w:r>
      <w:r w:rsidR="00077BF6" w:rsidRPr="00007D94">
        <w:rPr>
          <w:rFonts w:ascii="Times New Roman" w:hAnsi="Times New Roman"/>
          <w:b/>
          <w:sz w:val="28"/>
          <w:szCs w:val="28"/>
        </w:rPr>
        <w:t>,</w:t>
      </w:r>
      <w:r w:rsidRPr="00007D94">
        <w:rPr>
          <w:rFonts w:ascii="Times New Roman" w:hAnsi="Times New Roman"/>
          <w:b/>
          <w:sz w:val="28"/>
          <w:szCs w:val="28"/>
        </w:rPr>
        <w:t xml:space="preserve"> perché l’applicazione attuale di questa misura (non più inevitabile dal momento dell’entrata in vigore della legge 6/2004) contrasta con i principi costituzionali fondamentali </w:t>
      </w:r>
      <w:r w:rsidR="00007D94" w:rsidRPr="00007D94">
        <w:rPr>
          <w:rFonts w:ascii="Times New Roman" w:hAnsi="Times New Roman"/>
          <w:b/>
          <w:sz w:val="28"/>
          <w:szCs w:val="28"/>
        </w:rPr>
        <w:t>de</w:t>
      </w:r>
      <w:r w:rsidRPr="00007D94">
        <w:rPr>
          <w:rFonts w:ascii="Times New Roman" w:hAnsi="Times New Roman"/>
          <w:b/>
          <w:sz w:val="28"/>
          <w:szCs w:val="28"/>
        </w:rPr>
        <w:t>lla comunità internazionale e pertanto viola l’obbligo di co</w:t>
      </w:r>
      <w:r w:rsidR="00007D94" w:rsidRPr="00007D94">
        <w:rPr>
          <w:rFonts w:ascii="Times New Roman" w:hAnsi="Times New Roman"/>
          <w:b/>
          <w:sz w:val="28"/>
          <w:szCs w:val="28"/>
        </w:rPr>
        <w:t>nformità rispetto alle norme di</w:t>
      </w:r>
      <w:r w:rsidRPr="00007D94">
        <w:rPr>
          <w:rFonts w:ascii="Times New Roman" w:hAnsi="Times New Roman"/>
          <w:b/>
          <w:sz w:val="28"/>
          <w:szCs w:val="28"/>
        </w:rPr>
        <w:t xml:space="preserve"> diritto internazionale generalmente riconosciute </w:t>
      </w:r>
      <w:r w:rsidR="00077BF6" w:rsidRPr="00007D94">
        <w:rPr>
          <w:rFonts w:ascii="Times New Roman" w:hAnsi="Times New Roman"/>
          <w:b/>
          <w:sz w:val="28"/>
          <w:szCs w:val="28"/>
        </w:rPr>
        <w:t>(art. 10, 1° comma Cost.)</w:t>
      </w:r>
      <w:r w:rsidR="00007D94" w:rsidRPr="00007D94">
        <w:rPr>
          <w:rFonts w:ascii="Times New Roman" w:hAnsi="Times New Roman"/>
          <w:b/>
          <w:sz w:val="28"/>
          <w:szCs w:val="28"/>
        </w:rPr>
        <w:t>,</w:t>
      </w:r>
      <w:r w:rsidR="00077BF6" w:rsidRPr="00007D94">
        <w:rPr>
          <w:rFonts w:ascii="Times New Roman" w:hAnsi="Times New Roman"/>
          <w:b/>
          <w:sz w:val="28"/>
          <w:szCs w:val="28"/>
        </w:rPr>
        <w:t xml:space="preserve"> in particolar relazione</w:t>
      </w:r>
      <w:r w:rsidRPr="00007D94">
        <w:rPr>
          <w:rFonts w:ascii="Times New Roman" w:hAnsi="Times New Roman"/>
          <w:b/>
          <w:sz w:val="28"/>
          <w:szCs w:val="28"/>
        </w:rPr>
        <w:t xml:space="preserve"> </w:t>
      </w:r>
      <w:r w:rsidR="00077BF6" w:rsidRPr="00007D94">
        <w:rPr>
          <w:rFonts w:ascii="Times New Roman" w:hAnsi="Times New Roman"/>
          <w:b/>
          <w:sz w:val="28"/>
          <w:szCs w:val="28"/>
        </w:rPr>
        <w:t>a personalismo</w:t>
      </w:r>
      <w:r w:rsidR="00007D94" w:rsidRPr="00007D94">
        <w:rPr>
          <w:rFonts w:ascii="Times New Roman" w:hAnsi="Times New Roman"/>
          <w:b/>
          <w:sz w:val="28"/>
          <w:szCs w:val="28"/>
        </w:rPr>
        <w:t>,</w:t>
      </w:r>
      <w:r w:rsidR="00077BF6" w:rsidRPr="00007D94">
        <w:rPr>
          <w:rFonts w:ascii="Times New Roman" w:hAnsi="Times New Roman"/>
          <w:b/>
          <w:sz w:val="28"/>
          <w:szCs w:val="28"/>
        </w:rPr>
        <w:t xml:space="preserve"> solidarismo e sussidiarietà, nonché al principio di non discriminazione.</w:t>
      </w:r>
    </w:p>
    <w:p w:rsidR="00007D94" w:rsidRDefault="00007D94" w:rsidP="00F80DE3">
      <w:pPr>
        <w:tabs>
          <w:tab w:val="left" w:pos="284"/>
          <w:tab w:val="left" w:pos="567"/>
          <w:tab w:val="left" w:pos="851"/>
        </w:tabs>
        <w:spacing w:after="0" w:line="360" w:lineRule="auto"/>
        <w:jc w:val="both"/>
        <w:rPr>
          <w:rFonts w:ascii="Times New Roman" w:hAnsi="Times New Roman"/>
          <w:b/>
          <w:sz w:val="28"/>
          <w:szCs w:val="28"/>
        </w:rPr>
      </w:pPr>
    </w:p>
    <w:p w:rsidR="00007D94" w:rsidRDefault="00007D94" w:rsidP="00F80DE3">
      <w:pPr>
        <w:tabs>
          <w:tab w:val="left" w:pos="284"/>
          <w:tab w:val="left" w:pos="567"/>
          <w:tab w:val="left" w:pos="851"/>
        </w:tabs>
        <w:spacing w:after="0" w:line="360" w:lineRule="auto"/>
        <w:jc w:val="both"/>
        <w:rPr>
          <w:rFonts w:ascii="Times New Roman" w:hAnsi="Times New Roman"/>
          <w:b/>
          <w:sz w:val="28"/>
          <w:szCs w:val="28"/>
        </w:rPr>
      </w:pPr>
    </w:p>
    <w:p w:rsidR="00007D94" w:rsidRDefault="00007D94" w:rsidP="00007D94">
      <w:pPr>
        <w:tabs>
          <w:tab w:val="left" w:pos="284"/>
          <w:tab w:val="left" w:pos="567"/>
          <w:tab w:val="left" w:pos="851"/>
        </w:tabs>
        <w:spacing w:after="0" w:line="360" w:lineRule="auto"/>
        <w:jc w:val="right"/>
        <w:rPr>
          <w:rFonts w:ascii="Times New Roman" w:hAnsi="Times New Roman"/>
          <w:b/>
          <w:sz w:val="28"/>
          <w:szCs w:val="28"/>
        </w:rPr>
      </w:pPr>
      <w:r>
        <w:rPr>
          <w:rFonts w:ascii="Times New Roman" w:hAnsi="Times New Roman"/>
          <w:b/>
          <w:sz w:val="28"/>
          <w:szCs w:val="28"/>
        </w:rPr>
        <w:t>I principi della raccomandazione del Consiglio d’Europa del febbraio 1999</w:t>
      </w:r>
    </w:p>
    <w:p w:rsidR="000E43A6" w:rsidRDefault="000E43A6" w:rsidP="00007D94">
      <w:pPr>
        <w:tabs>
          <w:tab w:val="left" w:pos="284"/>
          <w:tab w:val="left" w:pos="567"/>
          <w:tab w:val="left" w:pos="851"/>
        </w:tabs>
        <w:spacing w:after="0" w:line="360" w:lineRule="auto"/>
        <w:jc w:val="right"/>
        <w:rPr>
          <w:rFonts w:ascii="Times New Roman" w:hAnsi="Times New Roman"/>
          <w:b/>
          <w:sz w:val="28"/>
          <w:szCs w:val="28"/>
        </w:rPr>
      </w:pPr>
      <w:r>
        <w:rPr>
          <w:rFonts w:ascii="Times New Roman" w:hAnsi="Times New Roman"/>
          <w:b/>
          <w:sz w:val="28"/>
          <w:szCs w:val="28"/>
        </w:rPr>
        <w:t>Ancora sull’interpretazione abrogante dell’interdizione e sull’art. 10 Cost.</w:t>
      </w:r>
    </w:p>
    <w:p w:rsidR="00007D94" w:rsidRDefault="00007D94" w:rsidP="00007D94">
      <w:p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t xml:space="preserve">Non mi pare pleonastico, sempre limitandomi a trarre “fior da fiore” da documenti internazionali, evidenziare che, ad esempio, già con le </w:t>
      </w:r>
      <w:r w:rsidRPr="00B0018F">
        <w:rPr>
          <w:rFonts w:ascii="Times New Roman" w:hAnsi="Times New Roman"/>
          <w:b/>
          <w:sz w:val="28"/>
          <w:szCs w:val="28"/>
        </w:rPr>
        <w:t>raccomandazioni adottate dal Consiglio di Ministri del Consiglio d’Europa il 23/02/1999</w:t>
      </w:r>
      <w:r>
        <w:rPr>
          <w:rFonts w:ascii="Times New Roman" w:hAnsi="Times New Roman"/>
          <w:sz w:val="28"/>
          <w:szCs w:val="28"/>
        </w:rPr>
        <w:t xml:space="preserve"> (sulla base della Convenzione ONU del 1950 e della Convenzione di Oviedo del 1997, di cui parlerò di seguito) si invitavano gli Stati membri a realizzare concretamente alcuni principi fondamentali nell’adottare misure di protezione verso “i maggiorenni incapaci”.</w:t>
      </w:r>
    </w:p>
    <w:p w:rsidR="00007D94" w:rsidRDefault="00007D94" w:rsidP="00007D94">
      <w:p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lastRenderedPageBreak/>
        <w:t>Tra l’altro sottolineo:</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rispetto della dignità di ogni persona – principio 1;</w:t>
      </w:r>
    </w:p>
    <w:p w:rsidR="00007D94" w:rsidRPr="00B0018F" w:rsidRDefault="00007D94" w:rsidP="00B0018F">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necessaria modulabilità della misura sul “grado di incapacità della persona, in relazione alle diverse situazioni</w:t>
      </w:r>
      <w:r w:rsidR="000E43A6" w:rsidRPr="00B0018F">
        <w:rPr>
          <w:rFonts w:ascii="Times New Roman" w:hAnsi="Times New Roman"/>
          <w:b/>
          <w:sz w:val="28"/>
          <w:szCs w:val="28"/>
        </w:rPr>
        <w:t>”</w:t>
      </w:r>
      <w:r w:rsidRPr="00B0018F">
        <w:rPr>
          <w:rFonts w:ascii="Times New Roman" w:hAnsi="Times New Roman"/>
          <w:b/>
          <w:sz w:val="28"/>
          <w:szCs w:val="28"/>
        </w:rPr>
        <w:t xml:space="preserve"> – principio 2;</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necessaria semplicità e ridotta onerosità nell’utilizzo dello strumento giuridico protettivo – principio 2;</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 xml:space="preserve">rispetto della designazione del rappresentante e delle dichiarazioni anticipate di trattamento (DAT) - principio 2; </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variabilità nel tempo della misura di protezione – principio 3;</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principio di conservazione della capacità giuridica – principio 3;</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possibilità di compimento diretto degli atti della vita quotidiana – principio 4;</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principio di stretta necessità nell’applicazione della misura di protezione – principio 5;</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principio del consenso – principio 5;</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principi di sussidiarietà e proporzionalità, con adattabilità ai bisogni ed alle circostanze particolari – principio 6;</w:t>
      </w:r>
    </w:p>
    <w:p w:rsidR="00007D94" w:rsidRPr="00B0018F" w:rsidRDefault="00007D9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 xml:space="preserve">rispetto </w:t>
      </w:r>
      <w:r w:rsidR="008D4244" w:rsidRPr="00B0018F">
        <w:rPr>
          <w:rFonts w:ascii="Times New Roman" w:hAnsi="Times New Roman"/>
          <w:b/>
          <w:sz w:val="28"/>
          <w:szCs w:val="28"/>
        </w:rPr>
        <w:t>dei desideri presenti e passati;</w:t>
      </w:r>
    </w:p>
    <w:p w:rsidR="008D4244" w:rsidRPr="00B0018F" w:rsidRDefault="008D424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rispetto delle scelte di rappresentanza volontaria – principio 9;</w:t>
      </w:r>
    </w:p>
    <w:p w:rsidR="008D4244" w:rsidRPr="00B0018F" w:rsidRDefault="008D424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 xml:space="preserve">principio </w:t>
      </w:r>
      <w:r w:rsidR="00B0018F">
        <w:rPr>
          <w:rFonts w:ascii="Times New Roman" w:hAnsi="Times New Roman"/>
          <w:b/>
          <w:sz w:val="28"/>
          <w:szCs w:val="28"/>
        </w:rPr>
        <w:t>“</w:t>
      </w:r>
      <w:r w:rsidRPr="00B0018F">
        <w:rPr>
          <w:rFonts w:ascii="Times New Roman" w:hAnsi="Times New Roman"/>
          <w:b/>
          <w:sz w:val="28"/>
          <w:szCs w:val="28"/>
        </w:rPr>
        <w:t>dell’ascolto</w:t>
      </w:r>
      <w:r w:rsidR="00B0018F">
        <w:rPr>
          <w:rFonts w:ascii="Times New Roman" w:hAnsi="Times New Roman"/>
          <w:b/>
          <w:sz w:val="28"/>
          <w:szCs w:val="28"/>
        </w:rPr>
        <w:t>”</w:t>
      </w:r>
      <w:r w:rsidRPr="00B0018F">
        <w:rPr>
          <w:rFonts w:ascii="Times New Roman" w:hAnsi="Times New Roman"/>
          <w:b/>
          <w:sz w:val="28"/>
          <w:szCs w:val="28"/>
        </w:rPr>
        <w:t xml:space="preserve"> della persona;</w:t>
      </w:r>
    </w:p>
    <w:p w:rsidR="008D4244" w:rsidRPr="00B0018F" w:rsidRDefault="008D424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principio di adottabilità di misure provvisorie in caso di urgenza – principio 15;</w:t>
      </w:r>
    </w:p>
    <w:p w:rsidR="008D4244" w:rsidRPr="00B0018F" w:rsidRDefault="008D4244" w:rsidP="00007D94">
      <w:pPr>
        <w:numPr>
          <w:ilvl w:val="0"/>
          <w:numId w:val="6"/>
        </w:numPr>
        <w:tabs>
          <w:tab w:val="left" w:pos="284"/>
          <w:tab w:val="left" w:pos="567"/>
          <w:tab w:val="left" w:pos="851"/>
        </w:tabs>
        <w:spacing w:after="0" w:line="360" w:lineRule="auto"/>
        <w:jc w:val="both"/>
        <w:rPr>
          <w:rFonts w:ascii="Times New Roman" w:hAnsi="Times New Roman"/>
          <w:b/>
          <w:sz w:val="28"/>
          <w:szCs w:val="28"/>
        </w:rPr>
      </w:pPr>
      <w:r w:rsidRPr="00B0018F">
        <w:rPr>
          <w:rFonts w:ascii="Times New Roman" w:hAnsi="Times New Roman"/>
          <w:b/>
          <w:sz w:val="28"/>
          <w:szCs w:val="28"/>
        </w:rPr>
        <w:t>principio di consultazione e coinvolgimento delle persone che “abbiano interesse al benessere della persona”.</w:t>
      </w:r>
    </w:p>
    <w:p w:rsidR="00994569" w:rsidRDefault="00994569" w:rsidP="00276E03">
      <w:pPr>
        <w:tabs>
          <w:tab w:val="left" w:pos="0"/>
          <w:tab w:val="left" w:pos="851"/>
        </w:tabs>
        <w:spacing w:after="0" w:line="360" w:lineRule="auto"/>
        <w:jc w:val="both"/>
        <w:rPr>
          <w:rFonts w:ascii="Times New Roman" w:hAnsi="Times New Roman"/>
          <w:sz w:val="28"/>
          <w:szCs w:val="28"/>
        </w:rPr>
      </w:pPr>
      <w:r>
        <w:rPr>
          <w:rFonts w:ascii="Times New Roman" w:hAnsi="Times New Roman"/>
          <w:sz w:val="28"/>
          <w:szCs w:val="28"/>
        </w:rPr>
        <w:t xml:space="preserve">E’ abbastanza evidente la </w:t>
      </w:r>
      <w:r w:rsidRPr="00B0018F">
        <w:rPr>
          <w:rFonts w:ascii="Times New Roman" w:hAnsi="Times New Roman"/>
          <w:b/>
          <w:sz w:val="28"/>
          <w:szCs w:val="28"/>
        </w:rPr>
        <w:t>consonanza e l’influenza di questi principi/raccomandazioni con le disposizioni sostanziali e procedimentali per la nomina ed il “seguito” dell’ads adottate con la legge 6/2004</w:t>
      </w:r>
      <w:r>
        <w:rPr>
          <w:rFonts w:ascii="Times New Roman" w:hAnsi="Times New Roman"/>
          <w:sz w:val="28"/>
          <w:szCs w:val="28"/>
        </w:rPr>
        <w:t xml:space="preserve">; e parallelamente, la </w:t>
      </w:r>
      <w:r w:rsidRPr="00B0018F">
        <w:rPr>
          <w:rFonts w:ascii="Times New Roman" w:hAnsi="Times New Roman"/>
          <w:b/>
          <w:sz w:val="28"/>
          <w:szCs w:val="28"/>
        </w:rPr>
        <w:t>discrasia</w:t>
      </w:r>
      <w:r>
        <w:rPr>
          <w:rFonts w:ascii="Times New Roman" w:hAnsi="Times New Roman"/>
          <w:sz w:val="28"/>
          <w:szCs w:val="28"/>
        </w:rPr>
        <w:t xml:space="preserve"> con le disposizioni che hanno permesso la permanenza dell’alternativa – </w:t>
      </w:r>
      <w:r w:rsidRPr="00B0018F">
        <w:rPr>
          <w:rFonts w:ascii="Times New Roman" w:hAnsi="Times New Roman"/>
          <w:b/>
          <w:sz w:val="28"/>
          <w:szCs w:val="28"/>
        </w:rPr>
        <w:lastRenderedPageBreak/>
        <w:t>interdizione</w:t>
      </w:r>
      <w:r>
        <w:rPr>
          <w:rFonts w:ascii="Times New Roman" w:hAnsi="Times New Roman"/>
          <w:sz w:val="28"/>
          <w:szCs w:val="28"/>
        </w:rPr>
        <w:t>, pur in una logica come si è visto sussidiaria e strumentale e, in definitiva, comunque eccezionale.</w:t>
      </w:r>
    </w:p>
    <w:p w:rsidR="00994569" w:rsidRDefault="00994569" w:rsidP="00276E03">
      <w:pPr>
        <w:tabs>
          <w:tab w:val="left" w:pos="0"/>
          <w:tab w:val="left" w:pos="284"/>
          <w:tab w:val="left" w:pos="851"/>
        </w:tabs>
        <w:spacing w:after="0" w:line="360" w:lineRule="auto"/>
        <w:jc w:val="both"/>
        <w:rPr>
          <w:rFonts w:ascii="Times New Roman" w:hAnsi="Times New Roman"/>
          <w:b/>
          <w:sz w:val="28"/>
          <w:szCs w:val="28"/>
        </w:rPr>
      </w:pPr>
      <w:r w:rsidRPr="00A93BE2">
        <w:rPr>
          <w:rFonts w:ascii="Times New Roman" w:hAnsi="Times New Roman"/>
          <w:b/>
          <w:sz w:val="28"/>
          <w:szCs w:val="28"/>
        </w:rPr>
        <w:t xml:space="preserve">Ritengo che tale residuale contrasto </w:t>
      </w:r>
      <w:r w:rsidR="000E43A6" w:rsidRPr="00A93BE2">
        <w:rPr>
          <w:rFonts w:ascii="Times New Roman" w:hAnsi="Times New Roman"/>
          <w:b/>
          <w:sz w:val="28"/>
          <w:szCs w:val="28"/>
        </w:rPr>
        <w:t>possa e debba esser sanato dalla interpretazione evolutiva “orientata”, come sopra proposta, valorizzando i rapporti di successione normativa della legge di ratifica della Convenzione di New York rispetto alla legge 6/2004; con conseguente abrogazione per incompatibilità</w:t>
      </w:r>
      <w:r w:rsidR="00B0018F">
        <w:rPr>
          <w:rFonts w:ascii="Times New Roman" w:hAnsi="Times New Roman"/>
          <w:b/>
          <w:sz w:val="28"/>
          <w:szCs w:val="28"/>
        </w:rPr>
        <w:t xml:space="preserve"> (art. 15 Prel.)</w:t>
      </w:r>
      <w:r w:rsidR="000E43A6" w:rsidRPr="00A93BE2">
        <w:rPr>
          <w:rFonts w:ascii="Times New Roman" w:hAnsi="Times New Roman"/>
          <w:b/>
          <w:sz w:val="28"/>
          <w:szCs w:val="28"/>
        </w:rPr>
        <w:t xml:space="preserve">, </w:t>
      </w:r>
      <w:r w:rsidR="00B0018F">
        <w:rPr>
          <w:rFonts w:ascii="Times New Roman" w:hAnsi="Times New Roman"/>
          <w:b/>
          <w:sz w:val="28"/>
          <w:szCs w:val="28"/>
        </w:rPr>
        <w:t>con la</w:t>
      </w:r>
      <w:r w:rsidR="000E43A6" w:rsidRPr="00A93BE2">
        <w:rPr>
          <w:rFonts w:ascii="Times New Roman" w:hAnsi="Times New Roman"/>
          <w:b/>
          <w:sz w:val="28"/>
          <w:szCs w:val="28"/>
        </w:rPr>
        <w:t xml:space="preserve"> legge </w:t>
      </w:r>
      <w:r w:rsidR="000E43A6" w:rsidRPr="00A93BE2">
        <w:rPr>
          <w:rFonts w:ascii="Times New Roman" w:hAnsi="Times New Roman"/>
          <w:b/>
          <w:i/>
          <w:sz w:val="28"/>
          <w:szCs w:val="28"/>
        </w:rPr>
        <w:t>superveniens,</w:t>
      </w:r>
      <w:r w:rsidR="00B0018F">
        <w:rPr>
          <w:rFonts w:ascii="Times New Roman" w:hAnsi="Times New Roman"/>
          <w:b/>
          <w:sz w:val="28"/>
          <w:szCs w:val="28"/>
        </w:rPr>
        <w:t xml:space="preserve"> </w:t>
      </w:r>
      <w:r w:rsidR="000E43A6" w:rsidRPr="00A93BE2">
        <w:rPr>
          <w:rFonts w:ascii="Times New Roman" w:hAnsi="Times New Roman"/>
          <w:b/>
          <w:sz w:val="28"/>
          <w:szCs w:val="28"/>
        </w:rPr>
        <w:t>delle norme che permettevano il ricorso all’interdizione; ciò anche in adesione al principio costituzionale di conformità di cui all’art. 10, 1° comma della Cost.</w:t>
      </w:r>
    </w:p>
    <w:p w:rsidR="00A93BE2" w:rsidRDefault="00A93BE2" w:rsidP="00994569">
      <w:pPr>
        <w:tabs>
          <w:tab w:val="left" w:pos="284"/>
          <w:tab w:val="left" w:pos="567"/>
          <w:tab w:val="left" w:pos="851"/>
        </w:tabs>
        <w:spacing w:after="0" w:line="360" w:lineRule="auto"/>
        <w:ind w:left="360"/>
        <w:jc w:val="both"/>
        <w:rPr>
          <w:rFonts w:ascii="Times New Roman" w:hAnsi="Times New Roman"/>
          <w:b/>
          <w:sz w:val="28"/>
          <w:szCs w:val="28"/>
        </w:rPr>
      </w:pPr>
    </w:p>
    <w:p w:rsidR="00A93BE2" w:rsidRDefault="00A93BE2" w:rsidP="00994569">
      <w:pPr>
        <w:tabs>
          <w:tab w:val="left" w:pos="284"/>
          <w:tab w:val="left" w:pos="567"/>
          <w:tab w:val="left" w:pos="851"/>
        </w:tabs>
        <w:spacing w:after="0" w:line="360" w:lineRule="auto"/>
        <w:ind w:left="360"/>
        <w:jc w:val="both"/>
        <w:rPr>
          <w:rFonts w:ascii="Times New Roman" w:hAnsi="Times New Roman"/>
          <w:b/>
          <w:sz w:val="28"/>
          <w:szCs w:val="28"/>
        </w:rPr>
      </w:pPr>
    </w:p>
    <w:p w:rsidR="00A93BE2" w:rsidRDefault="00A93BE2" w:rsidP="00A93BE2">
      <w:pPr>
        <w:tabs>
          <w:tab w:val="left" w:pos="284"/>
          <w:tab w:val="left" w:pos="567"/>
          <w:tab w:val="left" w:pos="851"/>
        </w:tabs>
        <w:spacing w:after="0" w:line="360" w:lineRule="auto"/>
        <w:ind w:left="360"/>
        <w:jc w:val="right"/>
        <w:rPr>
          <w:rFonts w:ascii="Times New Roman" w:hAnsi="Times New Roman"/>
          <w:b/>
          <w:sz w:val="28"/>
          <w:szCs w:val="28"/>
        </w:rPr>
      </w:pPr>
      <w:r>
        <w:rPr>
          <w:rFonts w:ascii="Times New Roman" w:hAnsi="Times New Roman"/>
          <w:b/>
          <w:sz w:val="28"/>
          <w:szCs w:val="28"/>
        </w:rPr>
        <w:t xml:space="preserve">Le raccomandazioni specificanti </w:t>
      </w:r>
      <w:r w:rsidR="00BB4735">
        <w:rPr>
          <w:rFonts w:ascii="Times New Roman" w:hAnsi="Times New Roman"/>
          <w:b/>
          <w:sz w:val="28"/>
          <w:szCs w:val="28"/>
        </w:rPr>
        <w:t>e l’amministrazione di sostegno</w:t>
      </w:r>
    </w:p>
    <w:p w:rsidR="008B37FC" w:rsidRPr="00B0018F" w:rsidRDefault="00A93BE2" w:rsidP="00276E03">
      <w:pPr>
        <w:tabs>
          <w:tab w:val="left" w:pos="0"/>
          <w:tab w:val="left" w:pos="851"/>
        </w:tabs>
        <w:spacing w:after="0" w:line="360" w:lineRule="auto"/>
        <w:jc w:val="both"/>
        <w:rPr>
          <w:rFonts w:ascii="Times New Roman" w:hAnsi="Times New Roman"/>
          <w:sz w:val="28"/>
          <w:szCs w:val="28"/>
        </w:rPr>
      </w:pPr>
      <w:r>
        <w:rPr>
          <w:rFonts w:ascii="Times New Roman" w:hAnsi="Times New Roman"/>
          <w:sz w:val="28"/>
          <w:szCs w:val="28"/>
        </w:rPr>
        <w:t>Prima di parlare della Convenzione di Oviedo e dei suoi principi, pur senza proseguire in una lettura di altre no</w:t>
      </w:r>
      <w:r w:rsidR="002F3039">
        <w:rPr>
          <w:rFonts w:ascii="Times New Roman" w:hAnsi="Times New Roman"/>
          <w:sz w:val="28"/>
          <w:szCs w:val="28"/>
        </w:rPr>
        <w:t>rmative e documenti internazionali</w:t>
      </w:r>
      <w:r>
        <w:rPr>
          <w:rFonts w:ascii="Times New Roman" w:hAnsi="Times New Roman"/>
          <w:sz w:val="28"/>
          <w:szCs w:val="28"/>
        </w:rPr>
        <w:t xml:space="preserve"> sulla protezione della disabilità nei diversi aspetti, sostanzialmente univoci nel senso “personalizzante” sopra ricordato, faccio soltanto cenno, per la vastità della “platea” interessata, ad una delle specificazioni </w:t>
      </w:r>
      <w:r w:rsidR="008B37FC">
        <w:rPr>
          <w:rFonts w:ascii="Times New Roman" w:hAnsi="Times New Roman"/>
          <w:sz w:val="28"/>
          <w:szCs w:val="28"/>
        </w:rPr>
        <w:t>– raccomandazioni particolari</w:t>
      </w:r>
      <w:r w:rsidR="002F3039">
        <w:rPr>
          <w:rFonts w:ascii="Times New Roman" w:hAnsi="Times New Roman"/>
          <w:sz w:val="28"/>
          <w:szCs w:val="28"/>
        </w:rPr>
        <w:t xml:space="preserve"> del </w:t>
      </w:r>
      <w:r w:rsidR="008B37FC" w:rsidRPr="00B0018F">
        <w:rPr>
          <w:rFonts w:ascii="Times New Roman" w:hAnsi="Times New Roman"/>
          <w:b/>
          <w:sz w:val="28"/>
          <w:szCs w:val="28"/>
        </w:rPr>
        <w:t>Consiglio d’Europa</w:t>
      </w:r>
      <w:r w:rsidR="008B37FC">
        <w:rPr>
          <w:rFonts w:ascii="Times New Roman" w:hAnsi="Times New Roman"/>
          <w:sz w:val="28"/>
          <w:szCs w:val="28"/>
        </w:rPr>
        <w:t xml:space="preserve"> per la promozione dei diritti delle pe</w:t>
      </w:r>
      <w:r w:rsidR="002F3039">
        <w:rPr>
          <w:rFonts w:ascii="Times New Roman" w:hAnsi="Times New Roman"/>
          <w:sz w:val="28"/>
          <w:szCs w:val="28"/>
        </w:rPr>
        <w:t>rsone anziane: in particolare a</w:t>
      </w:r>
      <w:r w:rsidR="008B37FC">
        <w:rPr>
          <w:rFonts w:ascii="Times New Roman" w:hAnsi="Times New Roman"/>
          <w:sz w:val="28"/>
          <w:szCs w:val="28"/>
        </w:rPr>
        <w:t xml:space="preserve">lla raccomandazione </w:t>
      </w:r>
      <w:r w:rsidR="008B37FC" w:rsidRPr="00B0018F">
        <w:rPr>
          <w:rFonts w:ascii="Times New Roman" w:hAnsi="Times New Roman"/>
          <w:b/>
          <w:sz w:val="28"/>
          <w:szCs w:val="28"/>
        </w:rPr>
        <w:t>19/02/2014</w:t>
      </w:r>
      <w:r w:rsidR="002F3039">
        <w:rPr>
          <w:rFonts w:ascii="Times New Roman" w:hAnsi="Times New Roman"/>
          <w:sz w:val="28"/>
          <w:szCs w:val="28"/>
        </w:rPr>
        <w:t xml:space="preserve"> che</w:t>
      </w:r>
      <w:r w:rsidR="008B37FC">
        <w:rPr>
          <w:rFonts w:ascii="Times New Roman" w:hAnsi="Times New Roman"/>
          <w:sz w:val="28"/>
          <w:szCs w:val="28"/>
        </w:rPr>
        <w:t xml:space="preserve">, oltre a ribadire la doverosità del rispetto in ogni condizione della </w:t>
      </w:r>
      <w:r w:rsidR="008B37FC" w:rsidRPr="00B0018F">
        <w:rPr>
          <w:rFonts w:ascii="Times New Roman" w:hAnsi="Times New Roman"/>
          <w:b/>
          <w:sz w:val="28"/>
          <w:szCs w:val="28"/>
        </w:rPr>
        <w:t>dignità dell’</w:t>
      </w:r>
      <w:r w:rsidR="002F3039" w:rsidRPr="00B0018F">
        <w:rPr>
          <w:rFonts w:ascii="Times New Roman" w:hAnsi="Times New Roman"/>
          <w:b/>
          <w:sz w:val="28"/>
          <w:szCs w:val="28"/>
        </w:rPr>
        <w:t>anziano</w:t>
      </w:r>
      <w:r w:rsidR="002F3039">
        <w:rPr>
          <w:rFonts w:ascii="Times New Roman" w:hAnsi="Times New Roman"/>
          <w:sz w:val="28"/>
          <w:szCs w:val="28"/>
        </w:rPr>
        <w:t xml:space="preserve"> con la conseguente</w:t>
      </w:r>
      <w:r w:rsidR="008B37FC">
        <w:rPr>
          <w:rFonts w:ascii="Times New Roman" w:hAnsi="Times New Roman"/>
          <w:sz w:val="28"/>
          <w:szCs w:val="28"/>
        </w:rPr>
        <w:t xml:space="preserve"> necessità </w:t>
      </w:r>
      <w:r w:rsidR="002F3039">
        <w:rPr>
          <w:rFonts w:ascii="Times New Roman" w:hAnsi="Times New Roman"/>
          <w:sz w:val="28"/>
          <w:szCs w:val="28"/>
        </w:rPr>
        <w:t>che gli Stati membri attuino, anche a tal riguardo</w:t>
      </w:r>
      <w:r w:rsidR="008B37FC">
        <w:rPr>
          <w:rFonts w:ascii="Times New Roman" w:hAnsi="Times New Roman"/>
          <w:sz w:val="28"/>
          <w:szCs w:val="28"/>
        </w:rPr>
        <w:t xml:space="preserve">, i </w:t>
      </w:r>
      <w:r w:rsidR="008B37FC" w:rsidRPr="00B0018F">
        <w:rPr>
          <w:rFonts w:ascii="Times New Roman" w:hAnsi="Times New Roman"/>
          <w:b/>
          <w:sz w:val="28"/>
          <w:szCs w:val="28"/>
        </w:rPr>
        <w:t>principi di non discriminazione e di pari</w:t>
      </w:r>
      <w:r w:rsidR="002F3039" w:rsidRPr="00B0018F">
        <w:rPr>
          <w:rFonts w:ascii="Times New Roman" w:hAnsi="Times New Roman"/>
          <w:b/>
          <w:sz w:val="28"/>
          <w:szCs w:val="28"/>
        </w:rPr>
        <w:t xml:space="preserve"> capacità</w:t>
      </w:r>
      <w:r w:rsidR="002F3039">
        <w:rPr>
          <w:rFonts w:ascii="Times New Roman" w:hAnsi="Times New Roman"/>
          <w:sz w:val="28"/>
          <w:szCs w:val="28"/>
        </w:rPr>
        <w:t xml:space="preserve">, </w:t>
      </w:r>
      <w:r w:rsidR="008B37FC">
        <w:rPr>
          <w:rFonts w:ascii="Times New Roman" w:hAnsi="Times New Roman"/>
          <w:sz w:val="28"/>
          <w:szCs w:val="28"/>
        </w:rPr>
        <w:t xml:space="preserve">sottolineava che tale </w:t>
      </w:r>
      <w:r w:rsidR="008B37FC" w:rsidRPr="00B0018F">
        <w:rPr>
          <w:rFonts w:ascii="Times New Roman" w:hAnsi="Times New Roman"/>
          <w:b/>
          <w:sz w:val="28"/>
          <w:szCs w:val="28"/>
        </w:rPr>
        <w:t>capacità</w:t>
      </w:r>
      <w:r w:rsidR="008B37FC">
        <w:rPr>
          <w:rFonts w:ascii="Times New Roman" w:hAnsi="Times New Roman"/>
          <w:sz w:val="28"/>
          <w:szCs w:val="28"/>
        </w:rPr>
        <w:t xml:space="preserve"> deve ritenersi </w:t>
      </w:r>
      <w:r w:rsidR="008B37FC" w:rsidRPr="00B0018F">
        <w:rPr>
          <w:rFonts w:ascii="Times New Roman" w:hAnsi="Times New Roman"/>
          <w:b/>
          <w:sz w:val="28"/>
          <w:szCs w:val="28"/>
        </w:rPr>
        <w:t>persistente indipendentemente</w:t>
      </w:r>
      <w:r w:rsidR="008B37FC">
        <w:rPr>
          <w:rFonts w:ascii="Times New Roman" w:hAnsi="Times New Roman"/>
          <w:sz w:val="28"/>
          <w:szCs w:val="28"/>
        </w:rPr>
        <w:t xml:space="preserve"> </w:t>
      </w:r>
      <w:r w:rsidR="008B37FC" w:rsidRPr="00B0018F">
        <w:rPr>
          <w:rFonts w:ascii="Times New Roman" w:hAnsi="Times New Roman"/>
          <w:b/>
          <w:sz w:val="28"/>
          <w:szCs w:val="28"/>
        </w:rPr>
        <w:t>dal grado di autonomia della persona</w:t>
      </w:r>
      <w:r w:rsidR="002F3039">
        <w:rPr>
          <w:rFonts w:ascii="Times New Roman" w:hAnsi="Times New Roman"/>
          <w:sz w:val="28"/>
          <w:szCs w:val="28"/>
        </w:rPr>
        <w:t>;</w:t>
      </w:r>
      <w:r w:rsidR="008B37FC">
        <w:rPr>
          <w:rFonts w:ascii="Times New Roman" w:hAnsi="Times New Roman"/>
          <w:sz w:val="28"/>
          <w:szCs w:val="28"/>
        </w:rPr>
        <w:t xml:space="preserve"> e che la </w:t>
      </w:r>
      <w:r w:rsidR="008B37FC" w:rsidRPr="00B0018F">
        <w:rPr>
          <w:rFonts w:ascii="Times New Roman" w:hAnsi="Times New Roman"/>
          <w:b/>
          <w:sz w:val="28"/>
          <w:szCs w:val="28"/>
        </w:rPr>
        <w:t>persona stessa</w:t>
      </w:r>
      <w:r w:rsidR="008B37FC">
        <w:rPr>
          <w:rFonts w:ascii="Times New Roman" w:hAnsi="Times New Roman"/>
          <w:sz w:val="28"/>
          <w:szCs w:val="28"/>
        </w:rPr>
        <w:t xml:space="preserve">, là dove fosse necessario, doveva vedersi riconosciuto il </w:t>
      </w:r>
      <w:r w:rsidR="008B37FC" w:rsidRPr="00B0018F">
        <w:rPr>
          <w:rFonts w:ascii="Times New Roman" w:hAnsi="Times New Roman"/>
          <w:b/>
          <w:sz w:val="28"/>
          <w:szCs w:val="28"/>
        </w:rPr>
        <w:t>“diritto ad un appropriato supporto”</w:t>
      </w:r>
      <w:r w:rsidR="00B0018F">
        <w:rPr>
          <w:rFonts w:ascii="Times New Roman" w:hAnsi="Times New Roman"/>
          <w:sz w:val="28"/>
          <w:szCs w:val="28"/>
        </w:rPr>
        <w:t xml:space="preserve"> (già previsto, per tutte le possibili forme di carente autonomia dalla </w:t>
      </w:r>
      <w:r w:rsidR="00B0018F" w:rsidRPr="00B0018F">
        <w:rPr>
          <w:rFonts w:ascii="Times New Roman" w:hAnsi="Times New Roman"/>
          <w:b/>
          <w:sz w:val="28"/>
          <w:szCs w:val="28"/>
        </w:rPr>
        <w:t>legge 6/2004</w:t>
      </w:r>
      <w:r w:rsidR="00B0018F">
        <w:rPr>
          <w:rFonts w:ascii="Times New Roman" w:hAnsi="Times New Roman"/>
          <w:sz w:val="28"/>
          <w:szCs w:val="28"/>
        </w:rPr>
        <w:t xml:space="preserve"> attraverso quegli </w:t>
      </w:r>
      <w:r w:rsidR="00B0018F" w:rsidRPr="00B0018F">
        <w:rPr>
          <w:rFonts w:ascii="Times New Roman" w:hAnsi="Times New Roman"/>
          <w:b/>
          <w:sz w:val="28"/>
          <w:szCs w:val="28"/>
        </w:rPr>
        <w:t>interventi di sostegno temporaneo o permanente</w:t>
      </w:r>
      <w:r w:rsidR="00B0018F">
        <w:rPr>
          <w:rFonts w:ascii="Times New Roman" w:hAnsi="Times New Roman"/>
          <w:sz w:val="28"/>
          <w:szCs w:val="28"/>
        </w:rPr>
        <w:t xml:space="preserve"> che costituiscono il </w:t>
      </w:r>
      <w:r w:rsidR="00B0018F" w:rsidRPr="00B0018F">
        <w:rPr>
          <w:rFonts w:ascii="Times New Roman" w:hAnsi="Times New Roman"/>
          <w:b/>
          <w:sz w:val="28"/>
          <w:szCs w:val="28"/>
        </w:rPr>
        <w:t>progetto di sostegno</w:t>
      </w:r>
      <w:r w:rsidR="00B0018F">
        <w:rPr>
          <w:rFonts w:ascii="Times New Roman" w:hAnsi="Times New Roman"/>
          <w:sz w:val="28"/>
          <w:szCs w:val="28"/>
        </w:rPr>
        <w:t>).</w:t>
      </w:r>
    </w:p>
    <w:p w:rsidR="00A93BE2" w:rsidRDefault="008B37FC" w:rsidP="00276E03">
      <w:pPr>
        <w:tabs>
          <w:tab w:val="left" w:pos="284"/>
          <w:tab w:val="left" w:pos="851"/>
        </w:tabs>
        <w:spacing w:after="0" w:line="360" w:lineRule="auto"/>
        <w:jc w:val="both"/>
        <w:rPr>
          <w:rFonts w:ascii="Times New Roman" w:hAnsi="Times New Roman"/>
          <w:sz w:val="28"/>
          <w:szCs w:val="28"/>
        </w:rPr>
      </w:pPr>
      <w:r>
        <w:rPr>
          <w:rFonts w:ascii="Times New Roman" w:hAnsi="Times New Roman"/>
          <w:sz w:val="28"/>
          <w:szCs w:val="28"/>
        </w:rPr>
        <w:t>Tralascio di indicare altre raccomandaz</w:t>
      </w:r>
      <w:r w:rsidR="00BB4735">
        <w:rPr>
          <w:rFonts w:ascii="Times New Roman" w:hAnsi="Times New Roman"/>
          <w:sz w:val="28"/>
          <w:szCs w:val="28"/>
        </w:rPr>
        <w:t xml:space="preserve">ioni e documenti </w:t>
      </w:r>
      <w:r w:rsidR="002F3039">
        <w:rPr>
          <w:rFonts w:ascii="Times New Roman" w:hAnsi="Times New Roman"/>
          <w:sz w:val="28"/>
          <w:szCs w:val="28"/>
        </w:rPr>
        <w:t>che,</w:t>
      </w:r>
      <w:r>
        <w:rPr>
          <w:rFonts w:ascii="Times New Roman" w:hAnsi="Times New Roman"/>
          <w:sz w:val="28"/>
          <w:szCs w:val="28"/>
        </w:rPr>
        <w:t xml:space="preserve"> in un </w:t>
      </w:r>
      <w:r w:rsidRPr="00B0018F">
        <w:rPr>
          <w:rFonts w:ascii="Times New Roman" w:hAnsi="Times New Roman"/>
          <w:b/>
          <w:sz w:val="28"/>
          <w:szCs w:val="28"/>
        </w:rPr>
        <w:t xml:space="preserve">quadro internazionale ormai dominato dalla necessità di applicare i principi e gli </w:t>
      </w:r>
      <w:r w:rsidRPr="00B0018F">
        <w:rPr>
          <w:rFonts w:ascii="Times New Roman" w:hAnsi="Times New Roman"/>
          <w:b/>
          <w:sz w:val="28"/>
          <w:szCs w:val="28"/>
        </w:rPr>
        <w:lastRenderedPageBreak/>
        <w:t>impegni cogenti della Convenzione di New York del 2006</w:t>
      </w:r>
      <w:r>
        <w:rPr>
          <w:rFonts w:ascii="Times New Roman" w:hAnsi="Times New Roman"/>
          <w:sz w:val="28"/>
          <w:szCs w:val="28"/>
        </w:rPr>
        <w:t>, si orientano tutti al riconoscimento della doverosità nell’assicurare alla persona non autonoma – disabile, nei casi in cui si renda in concreto necessaria, una “protezione”</w:t>
      </w:r>
      <w:r w:rsidR="002F3039">
        <w:rPr>
          <w:rFonts w:ascii="Times New Roman" w:hAnsi="Times New Roman"/>
          <w:sz w:val="28"/>
          <w:szCs w:val="28"/>
        </w:rPr>
        <w:t xml:space="preserve"> adeguata:</w:t>
      </w:r>
      <w:r>
        <w:rPr>
          <w:rFonts w:ascii="Times New Roman" w:hAnsi="Times New Roman"/>
          <w:sz w:val="28"/>
          <w:szCs w:val="28"/>
        </w:rPr>
        <w:t xml:space="preserve"> sempre però nell’ottica della </w:t>
      </w:r>
      <w:r w:rsidRPr="00B0018F">
        <w:rPr>
          <w:rFonts w:ascii="Times New Roman" w:hAnsi="Times New Roman"/>
          <w:b/>
          <w:sz w:val="28"/>
          <w:szCs w:val="28"/>
        </w:rPr>
        <w:t>sussidiarietà strumentale rispetto alle possibi</w:t>
      </w:r>
      <w:r w:rsidR="002F3039" w:rsidRPr="00B0018F">
        <w:rPr>
          <w:rFonts w:ascii="Times New Roman" w:hAnsi="Times New Roman"/>
          <w:b/>
          <w:sz w:val="28"/>
          <w:szCs w:val="28"/>
        </w:rPr>
        <w:t>lità di autonomia della persona</w:t>
      </w:r>
      <w:r w:rsidR="002F3039">
        <w:rPr>
          <w:rFonts w:ascii="Times New Roman" w:hAnsi="Times New Roman"/>
          <w:sz w:val="28"/>
          <w:szCs w:val="28"/>
        </w:rPr>
        <w:t>,</w:t>
      </w:r>
      <w:r>
        <w:rPr>
          <w:rFonts w:ascii="Times New Roman" w:hAnsi="Times New Roman"/>
          <w:sz w:val="28"/>
          <w:szCs w:val="28"/>
        </w:rPr>
        <w:t xml:space="preserve"> a</w:t>
      </w:r>
      <w:r w:rsidR="002F3039">
        <w:rPr>
          <w:rFonts w:ascii="Times New Roman" w:hAnsi="Times New Roman"/>
          <w:sz w:val="28"/>
          <w:szCs w:val="28"/>
        </w:rPr>
        <w:t>l</w:t>
      </w:r>
      <w:r>
        <w:rPr>
          <w:rFonts w:ascii="Times New Roman" w:hAnsi="Times New Roman"/>
          <w:sz w:val="28"/>
          <w:szCs w:val="28"/>
        </w:rPr>
        <w:t xml:space="preserve"> rispetto della libertà di scelta ed alla possibilità di ricorrere a “gestione privatistica” idonea a superare le impossibilità/difficoltà nell’espletamento delle funzioni della vita quotidiana e nella gestione dei propri interessi</w:t>
      </w:r>
      <w:r w:rsidR="002F3039">
        <w:rPr>
          <w:rFonts w:ascii="Times New Roman" w:hAnsi="Times New Roman"/>
          <w:sz w:val="28"/>
          <w:szCs w:val="28"/>
        </w:rPr>
        <w:t>. Quel che conta é</w:t>
      </w:r>
      <w:r>
        <w:rPr>
          <w:rFonts w:ascii="Times New Roman" w:hAnsi="Times New Roman"/>
          <w:sz w:val="28"/>
          <w:szCs w:val="28"/>
        </w:rPr>
        <w:t xml:space="preserve"> </w:t>
      </w:r>
      <w:r w:rsidR="002F3039">
        <w:rPr>
          <w:rFonts w:ascii="Times New Roman" w:hAnsi="Times New Roman"/>
          <w:sz w:val="28"/>
          <w:szCs w:val="28"/>
        </w:rPr>
        <w:t>il porsi nell’ottica di</w:t>
      </w:r>
      <w:r>
        <w:rPr>
          <w:rFonts w:ascii="Times New Roman" w:hAnsi="Times New Roman"/>
          <w:sz w:val="28"/>
          <w:szCs w:val="28"/>
        </w:rPr>
        <w:t xml:space="preserve"> realizzare i bisogni </w:t>
      </w:r>
      <w:r w:rsidR="002F3039">
        <w:rPr>
          <w:rFonts w:ascii="Times New Roman" w:hAnsi="Times New Roman"/>
          <w:sz w:val="28"/>
          <w:szCs w:val="28"/>
        </w:rPr>
        <w:t xml:space="preserve">legittimi </w:t>
      </w:r>
      <w:r>
        <w:rPr>
          <w:rFonts w:ascii="Times New Roman" w:hAnsi="Times New Roman"/>
          <w:sz w:val="28"/>
          <w:szCs w:val="28"/>
        </w:rPr>
        <w:t>dell’interessato</w:t>
      </w:r>
      <w:r w:rsidR="002F3039">
        <w:rPr>
          <w:rFonts w:ascii="Times New Roman" w:hAnsi="Times New Roman"/>
          <w:sz w:val="28"/>
          <w:szCs w:val="28"/>
        </w:rPr>
        <w:t>,</w:t>
      </w:r>
      <w:r>
        <w:rPr>
          <w:rFonts w:ascii="Times New Roman" w:hAnsi="Times New Roman"/>
          <w:sz w:val="28"/>
          <w:szCs w:val="28"/>
        </w:rPr>
        <w:t xml:space="preserve"> in conformità a scelte, aspirazioni ed orientamenti personali.</w:t>
      </w:r>
    </w:p>
    <w:p w:rsidR="00BB4735" w:rsidRPr="00B0018F" w:rsidRDefault="00BB4735" w:rsidP="00276E03">
      <w:pPr>
        <w:tabs>
          <w:tab w:val="left" w:pos="142"/>
          <w:tab w:val="left" w:pos="851"/>
        </w:tabs>
        <w:spacing w:after="0" w:line="360" w:lineRule="auto"/>
        <w:jc w:val="both"/>
        <w:rPr>
          <w:rFonts w:ascii="Times New Roman" w:hAnsi="Times New Roman"/>
          <w:b/>
          <w:sz w:val="28"/>
          <w:szCs w:val="28"/>
        </w:rPr>
      </w:pPr>
      <w:r>
        <w:rPr>
          <w:rFonts w:ascii="Times New Roman" w:hAnsi="Times New Roman"/>
          <w:sz w:val="28"/>
          <w:szCs w:val="28"/>
        </w:rPr>
        <w:t xml:space="preserve">Così </w:t>
      </w:r>
      <w:r w:rsidRPr="00B0018F">
        <w:rPr>
          <w:rFonts w:ascii="Times New Roman" w:hAnsi="Times New Roman"/>
          <w:b/>
          <w:sz w:val="28"/>
          <w:szCs w:val="28"/>
        </w:rPr>
        <w:t>l’amministrazione di sostegno si identifica come strumento di protezione duttile, modificabile, flessibile, modulabile sulle diverse situazioni e condizioni concrete che la persona si trovi ad affrontare</w:t>
      </w:r>
      <w:r>
        <w:rPr>
          <w:rFonts w:ascii="Times New Roman" w:hAnsi="Times New Roman"/>
          <w:sz w:val="28"/>
          <w:szCs w:val="28"/>
        </w:rPr>
        <w:t>; e/o preveda di dover affrontare come sit</w:t>
      </w:r>
      <w:r w:rsidR="00B0018F">
        <w:rPr>
          <w:rFonts w:ascii="Times New Roman" w:hAnsi="Times New Roman"/>
          <w:sz w:val="28"/>
          <w:szCs w:val="28"/>
        </w:rPr>
        <w:t>uazioni di prossima/</w:t>
      </w:r>
      <w:r>
        <w:rPr>
          <w:rFonts w:ascii="Times New Roman" w:hAnsi="Times New Roman"/>
          <w:sz w:val="28"/>
          <w:szCs w:val="28"/>
        </w:rPr>
        <w:t xml:space="preserve">probabile/certa verificazione (problematica relativa alla </w:t>
      </w:r>
      <w:r w:rsidRPr="00B0018F">
        <w:rPr>
          <w:rFonts w:ascii="Times New Roman" w:hAnsi="Times New Roman"/>
          <w:b/>
          <w:sz w:val="28"/>
          <w:szCs w:val="28"/>
        </w:rPr>
        <w:t>valorizzazione</w:t>
      </w:r>
      <w:r>
        <w:rPr>
          <w:rFonts w:ascii="Times New Roman" w:hAnsi="Times New Roman"/>
          <w:sz w:val="28"/>
          <w:szCs w:val="28"/>
        </w:rPr>
        <w:t xml:space="preserve"> del “principio di attualità” e </w:t>
      </w:r>
      <w:r w:rsidRPr="00B0018F">
        <w:rPr>
          <w:rFonts w:ascii="Times New Roman" w:hAnsi="Times New Roman"/>
          <w:b/>
          <w:sz w:val="28"/>
          <w:szCs w:val="28"/>
        </w:rPr>
        <w:t>delle “dichiarazioni anticipate di trattamento” – DAT</w:t>
      </w:r>
      <w:r w:rsidR="00B0018F">
        <w:rPr>
          <w:rFonts w:ascii="Times New Roman" w:hAnsi="Times New Roman"/>
          <w:b/>
          <w:sz w:val="28"/>
          <w:szCs w:val="28"/>
        </w:rPr>
        <w:t>)</w:t>
      </w:r>
      <w:r w:rsidRPr="00B0018F">
        <w:rPr>
          <w:rFonts w:ascii="Times New Roman" w:hAnsi="Times New Roman"/>
          <w:b/>
          <w:sz w:val="28"/>
          <w:szCs w:val="28"/>
        </w:rPr>
        <w:t>.</w:t>
      </w:r>
    </w:p>
    <w:p w:rsidR="00BB4735" w:rsidRDefault="00BB4735" w:rsidP="00276E03">
      <w:pPr>
        <w:tabs>
          <w:tab w:val="left" w:pos="284"/>
          <w:tab w:val="left" w:pos="567"/>
          <w:tab w:val="left" w:pos="851"/>
        </w:tabs>
        <w:spacing w:after="0" w:line="360" w:lineRule="auto"/>
        <w:jc w:val="both"/>
        <w:rPr>
          <w:rFonts w:ascii="Times New Roman" w:hAnsi="Times New Roman"/>
          <w:b/>
          <w:sz w:val="28"/>
          <w:szCs w:val="28"/>
        </w:rPr>
      </w:pPr>
      <w:r>
        <w:rPr>
          <w:rFonts w:ascii="Times New Roman" w:hAnsi="Times New Roman"/>
          <w:sz w:val="28"/>
          <w:szCs w:val="28"/>
        </w:rPr>
        <w:t xml:space="preserve">In Italia, appunto, </w:t>
      </w:r>
      <w:r w:rsidRPr="00B0018F">
        <w:rPr>
          <w:rFonts w:ascii="Times New Roman" w:hAnsi="Times New Roman"/>
          <w:b/>
          <w:sz w:val="28"/>
          <w:szCs w:val="28"/>
        </w:rPr>
        <w:t>l’utilizzazione di uno strumento che abbia queste caratteristiche è possibile solo attraverso provvedimenti personalizzati dati dal GT ex art. 405 C.C., con le costanti possibilità di modifiche/integrazioni/sostituzioni e revoche di cui agli artt. 407, 410, 413 C.C.</w:t>
      </w:r>
    </w:p>
    <w:p w:rsidR="00B0018F" w:rsidRDefault="00B0018F" w:rsidP="00276E03">
      <w:pPr>
        <w:tabs>
          <w:tab w:val="left" w:pos="284"/>
          <w:tab w:val="left" w:pos="567"/>
          <w:tab w:val="left" w:pos="851"/>
        </w:tabs>
        <w:spacing w:after="0" w:line="360" w:lineRule="auto"/>
        <w:jc w:val="both"/>
        <w:rPr>
          <w:rFonts w:ascii="Times New Roman" w:hAnsi="Times New Roman"/>
          <w:b/>
          <w:sz w:val="28"/>
          <w:szCs w:val="28"/>
        </w:rPr>
      </w:pPr>
    </w:p>
    <w:p w:rsidR="00B0018F" w:rsidRDefault="00B0018F" w:rsidP="00276E03">
      <w:pPr>
        <w:tabs>
          <w:tab w:val="left" w:pos="284"/>
          <w:tab w:val="left" w:pos="567"/>
          <w:tab w:val="left" w:pos="851"/>
        </w:tabs>
        <w:spacing w:after="0" w:line="360" w:lineRule="auto"/>
        <w:jc w:val="both"/>
        <w:rPr>
          <w:rFonts w:ascii="Times New Roman" w:hAnsi="Times New Roman"/>
          <w:b/>
          <w:sz w:val="28"/>
          <w:szCs w:val="28"/>
        </w:rPr>
      </w:pPr>
    </w:p>
    <w:p w:rsidR="00B0018F" w:rsidRDefault="00B0018F" w:rsidP="00B0018F">
      <w:pPr>
        <w:tabs>
          <w:tab w:val="left" w:pos="284"/>
          <w:tab w:val="left" w:pos="567"/>
          <w:tab w:val="left" w:pos="851"/>
        </w:tabs>
        <w:spacing w:after="0" w:line="360" w:lineRule="auto"/>
        <w:jc w:val="right"/>
        <w:rPr>
          <w:rFonts w:ascii="Times New Roman" w:hAnsi="Times New Roman"/>
          <w:b/>
          <w:sz w:val="28"/>
          <w:szCs w:val="28"/>
        </w:rPr>
      </w:pPr>
      <w:r>
        <w:rPr>
          <w:rFonts w:ascii="Times New Roman" w:hAnsi="Times New Roman"/>
          <w:b/>
          <w:sz w:val="28"/>
          <w:szCs w:val="28"/>
        </w:rPr>
        <w:t>L’art. 405 C.C.: la “cura della persona” e la Cassazione</w:t>
      </w:r>
    </w:p>
    <w:p w:rsidR="00B0018F" w:rsidRDefault="00B0018F" w:rsidP="00276E03">
      <w:pPr>
        <w:tabs>
          <w:tab w:val="left" w:pos="284"/>
          <w:tab w:val="left" w:pos="567"/>
          <w:tab w:val="left" w:pos="851"/>
        </w:tabs>
        <w:spacing w:after="0" w:line="360" w:lineRule="auto"/>
        <w:jc w:val="both"/>
        <w:rPr>
          <w:rFonts w:ascii="Times New Roman" w:hAnsi="Times New Roman"/>
          <w:sz w:val="28"/>
          <w:szCs w:val="28"/>
        </w:rPr>
      </w:pPr>
      <w:r w:rsidRPr="00B0018F">
        <w:rPr>
          <w:rFonts w:ascii="Times New Roman" w:hAnsi="Times New Roman"/>
          <w:sz w:val="28"/>
          <w:szCs w:val="28"/>
        </w:rPr>
        <w:t xml:space="preserve">Nessuna </w:t>
      </w:r>
      <w:r>
        <w:rPr>
          <w:rFonts w:ascii="Times New Roman" w:hAnsi="Times New Roman"/>
          <w:sz w:val="28"/>
          <w:szCs w:val="28"/>
        </w:rPr>
        <w:t xml:space="preserve">preoccupazione mi sembra possa suscitare nell’interprete la motivazione di una recente sentenza della Cassazione penale (19/10/2015, depositata il </w:t>
      </w:r>
      <w:r w:rsidR="00D40855">
        <w:rPr>
          <w:rFonts w:ascii="Times New Roman" w:hAnsi="Times New Roman"/>
          <w:sz w:val="28"/>
          <w:szCs w:val="28"/>
        </w:rPr>
        <w:t>26/02/2016, n. 7974/16) in tema di reato di abbandono di incapaci (art. 591 C.P.) ed “obbligo di garanzia” dell’ads, in relazione alla possibile posizione di “custodia”.</w:t>
      </w:r>
    </w:p>
    <w:p w:rsidR="00D40855" w:rsidRDefault="00D40855" w:rsidP="00276E03">
      <w:p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t xml:space="preserve">Facendo riferimento a precedenti sentenze della Cassazione Civile (che a mio avviso sono tutt’altro che giuridicamente convincenti oltreché - al di là di una comune “apparenza” - assai diversificate) nonché alla sentenza 440/2005 della Corte </w:t>
      </w:r>
      <w:r>
        <w:rPr>
          <w:rFonts w:ascii="Times New Roman" w:hAnsi="Times New Roman"/>
          <w:sz w:val="28"/>
          <w:szCs w:val="28"/>
        </w:rPr>
        <w:lastRenderedPageBreak/>
        <w:t xml:space="preserve">Costituzionale (sopra riportata per intero e commentata) la motivazione della sentenza evidenzia che la posizione generale di garanzia dell’ads non sussiste “in mancanza di apposite previsioni nel decreto di nomina” rispetto ai beni della vita e dell’incolumità individuale. Di per sé (ovviamente dando per scontato il fatto, come mostra di ritenere </w:t>
      </w:r>
      <w:r w:rsidR="00EB24E1">
        <w:rPr>
          <w:rFonts w:ascii="Times New Roman" w:hAnsi="Times New Roman"/>
          <w:sz w:val="28"/>
          <w:szCs w:val="28"/>
        </w:rPr>
        <w:t>la Cassazione, che nello specifico decreto di nomina ex 405 C.C. l’ads – già imputato del reato di cui all’art. 591 C.P. - non fosse stato investito, come “oggetto dell’incarico”, anche della “cura del beneficiario”) tale affermazione mi sembra sostanzialmente corretta; infatti la nomina di ads ex art. 405 C.C., nel segno del personalismo e della sussidiarietà, deve precisare – quand’anche in maniera generale e/o generica - gli “interventi di sostegno temporaneo o permanente” – art. 1 legge 6/2004 - per i quali il beneficiario “può essere assistito” (o anche “sostituto”) ex art. 405, 4° e 5° comma C.C. e/o, eventualmente, ex art. 407, 4° comma C.C.</w:t>
      </w:r>
    </w:p>
    <w:p w:rsidR="00EB24E1" w:rsidRDefault="00EB24E1" w:rsidP="00276E03">
      <w:pPr>
        <w:tabs>
          <w:tab w:val="left" w:pos="284"/>
          <w:tab w:val="left" w:pos="567"/>
          <w:tab w:val="left" w:pos="851"/>
        </w:tabs>
        <w:spacing w:after="0" w:line="360" w:lineRule="auto"/>
        <w:jc w:val="both"/>
        <w:rPr>
          <w:rFonts w:ascii="Times New Roman" w:hAnsi="Times New Roman"/>
          <w:i/>
          <w:sz w:val="28"/>
          <w:szCs w:val="28"/>
        </w:rPr>
      </w:pPr>
      <w:r>
        <w:rPr>
          <w:rFonts w:ascii="Times New Roman" w:hAnsi="Times New Roman"/>
          <w:sz w:val="28"/>
          <w:szCs w:val="28"/>
        </w:rPr>
        <w:t xml:space="preserve">Mi permetto di ritenere invece quantomeno impreciso, se non addirittura erroneo, </w:t>
      </w:r>
      <w:r w:rsidRPr="00EB24E1">
        <w:rPr>
          <w:rFonts w:ascii="Times New Roman" w:hAnsi="Times New Roman"/>
          <w:i/>
          <w:sz w:val="28"/>
          <w:szCs w:val="28"/>
        </w:rPr>
        <w:t>l’obiter dictum</w:t>
      </w:r>
      <w:r>
        <w:rPr>
          <w:rFonts w:ascii="Times New Roman" w:hAnsi="Times New Roman"/>
          <w:sz w:val="28"/>
          <w:szCs w:val="28"/>
        </w:rPr>
        <w:t xml:space="preserve"> (non decisivo per l’annullamento senza rinvio della sentenza impugnata perché il fatto non sussiste) contenuto nel punto 6.5 della pur sintetica motivazione; secondo la lettera dell’inciso criticato </w:t>
      </w:r>
      <w:r w:rsidRPr="005A3F00">
        <w:rPr>
          <w:rFonts w:ascii="Times New Roman" w:hAnsi="Times New Roman"/>
          <w:i/>
          <w:sz w:val="28"/>
          <w:szCs w:val="28"/>
        </w:rPr>
        <w:t>“il compito dell’ads resta fondamentalmente quello di assistere la persona nella gestione dei propri interessi patrimoniali e non anche la cura della persona poiché l’art. 357, che indic</w:t>
      </w:r>
      <w:r w:rsidR="005A3F00" w:rsidRPr="005A3F00">
        <w:rPr>
          <w:rFonts w:ascii="Times New Roman" w:hAnsi="Times New Roman"/>
          <w:i/>
          <w:sz w:val="28"/>
          <w:szCs w:val="28"/>
        </w:rPr>
        <w:t>a</w:t>
      </w:r>
      <w:r w:rsidRPr="005A3F00">
        <w:rPr>
          <w:rFonts w:ascii="Times New Roman" w:hAnsi="Times New Roman"/>
          <w:i/>
          <w:sz w:val="28"/>
          <w:szCs w:val="28"/>
        </w:rPr>
        <w:t xml:space="preserve"> tale funzione a proposito del tutore, non rientra tra le disposizioni richiamate dall’art. 411 C.C. tra le norme applicabili all’ads</w:t>
      </w:r>
      <w:r w:rsidR="005A3F00" w:rsidRPr="005A3F00">
        <w:rPr>
          <w:rFonts w:ascii="Times New Roman" w:hAnsi="Times New Roman"/>
          <w:i/>
          <w:sz w:val="28"/>
          <w:szCs w:val="28"/>
        </w:rPr>
        <w:t>”</w:t>
      </w:r>
      <w:r w:rsidR="005A3F00">
        <w:rPr>
          <w:rFonts w:ascii="Times New Roman" w:hAnsi="Times New Roman"/>
          <w:i/>
          <w:sz w:val="28"/>
          <w:szCs w:val="28"/>
        </w:rPr>
        <w:t>.</w:t>
      </w:r>
    </w:p>
    <w:p w:rsidR="005A3F00" w:rsidRDefault="005A3F00" w:rsidP="00276E03">
      <w:p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t xml:space="preserve">Non occorre particolare sforzo per evidenziare le carenze di questa “superficiale” lettura, ma ne schematizzo qualcuna solo per riaffermare il </w:t>
      </w:r>
      <w:r w:rsidRPr="005A3F00">
        <w:rPr>
          <w:rFonts w:ascii="Times New Roman" w:hAnsi="Times New Roman"/>
          <w:b/>
          <w:sz w:val="28"/>
          <w:szCs w:val="28"/>
        </w:rPr>
        <w:t xml:space="preserve">carattere esistenzialistico e non </w:t>
      </w:r>
      <w:r>
        <w:rPr>
          <w:rFonts w:ascii="Times New Roman" w:hAnsi="Times New Roman"/>
          <w:b/>
          <w:sz w:val="28"/>
          <w:szCs w:val="28"/>
        </w:rPr>
        <w:t>patrimoniali</w:t>
      </w:r>
      <w:r w:rsidRPr="005A3F00">
        <w:rPr>
          <w:rFonts w:ascii="Times New Roman" w:hAnsi="Times New Roman"/>
          <w:b/>
          <w:sz w:val="28"/>
          <w:szCs w:val="28"/>
        </w:rPr>
        <w:t>stico della normativa della legge 6/2004</w:t>
      </w:r>
      <w:r>
        <w:rPr>
          <w:rFonts w:ascii="Times New Roman" w:hAnsi="Times New Roman"/>
          <w:sz w:val="28"/>
          <w:szCs w:val="28"/>
        </w:rPr>
        <w:t xml:space="preserve">; per la legge l’amministrazione e la gestione del patrimonio e dei beni della persona sono solo strumento per assicurargli le migliori condizioni esistenziali, a superamento delle sue carenze di autonomia “nell’espletamento delle funzioni della vita quotidiana” e per “provvedere ai suoi interessi”, soddisfare i suoi “bisogni”, realizzare per quanto possibile le sue “scelte” e le sue stesse “aspirazioni”. In sostanza, usando a mia volta una generalizzazione insufficiente, dal punto di vista culturale è proprio per la cura </w:t>
      </w:r>
      <w:r>
        <w:rPr>
          <w:rFonts w:ascii="Times New Roman" w:hAnsi="Times New Roman"/>
          <w:sz w:val="28"/>
          <w:szCs w:val="28"/>
        </w:rPr>
        <w:lastRenderedPageBreak/>
        <w:t xml:space="preserve">esistenziale della persona (nei limiti in cui è necessario a causa delle sue carenze di autonomia) che è previsto lo “strumento di protezione” attiva dell’ads, che può estendersi a supportare le condizioni tutte di vita del beneficiario o, all’opposto, anche limitarsi a singoli “atti”, o funzioni, giuridicamente rilevanti o meno che siano. </w:t>
      </w:r>
    </w:p>
    <w:p w:rsidR="005A3F00" w:rsidRDefault="005A3F00" w:rsidP="005A3F00">
      <w:pPr>
        <w:numPr>
          <w:ilvl w:val="0"/>
          <w:numId w:val="7"/>
        </w:numPr>
        <w:tabs>
          <w:tab w:val="left" w:pos="284"/>
          <w:tab w:val="left" w:pos="567"/>
          <w:tab w:val="left" w:pos="851"/>
        </w:tabs>
        <w:spacing w:after="0" w:line="360" w:lineRule="auto"/>
        <w:jc w:val="both"/>
        <w:rPr>
          <w:rFonts w:ascii="Times New Roman" w:hAnsi="Times New Roman"/>
          <w:sz w:val="28"/>
          <w:szCs w:val="28"/>
        </w:rPr>
      </w:pPr>
      <w:r w:rsidRPr="00C905A7">
        <w:rPr>
          <w:rFonts w:ascii="Times New Roman" w:hAnsi="Times New Roman"/>
          <w:b/>
          <w:sz w:val="28"/>
          <w:szCs w:val="28"/>
        </w:rPr>
        <w:t>L’art. 405</w:t>
      </w:r>
      <w:r>
        <w:rPr>
          <w:rFonts w:ascii="Times New Roman" w:hAnsi="Times New Roman"/>
          <w:sz w:val="28"/>
          <w:szCs w:val="28"/>
        </w:rPr>
        <w:t xml:space="preserve"> C.C., in relazione alla possibile estensione del </w:t>
      </w:r>
      <w:r w:rsidRPr="00C905A7">
        <w:rPr>
          <w:rFonts w:ascii="Times New Roman" w:hAnsi="Times New Roman"/>
          <w:b/>
          <w:sz w:val="28"/>
          <w:szCs w:val="28"/>
        </w:rPr>
        <w:t xml:space="preserve">decreto di nomina, prevede espressamente, al 4° comma </w:t>
      </w:r>
      <w:r w:rsidRPr="00C905A7">
        <w:rPr>
          <w:rFonts w:ascii="Times New Roman" w:hAnsi="Times New Roman"/>
          <w:sz w:val="28"/>
          <w:szCs w:val="28"/>
        </w:rPr>
        <w:t>(per i</w:t>
      </w:r>
      <w:r>
        <w:rPr>
          <w:rFonts w:ascii="Times New Roman" w:hAnsi="Times New Roman"/>
          <w:sz w:val="28"/>
          <w:szCs w:val="28"/>
        </w:rPr>
        <w:t xml:space="preserve"> </w:t>
      </w:r>
      <w:r w:rsidRPr="00C905A7">
        <w:rPr>
          <w:rFonts w:ascii="Times New Roman" w:hAnsi="Times New Roman"/>
          <w:b/>
          <w:sz w:val="28"/>
          <w:szCs w:val="28"/>
        </w:rPr>
        <w:t>provvedimenti d’urgenza</w:t>
      </w:r>
      <w:r>
        <w:rPr>
          <w:rFonts w:ascii="Times New Roman" w:hAnsi="Times New Roman"/>
          <w:sz w:val="28"/>
          <w:szCs w:val="28"/>
        </w:rPr>
        <w:t xml:space="preserve">, per altro richiamati dal </w:t>
      </w:r>
      <w:r w:rsidRPr="00C905A7">
        <w:rPr>
          <w:rFonts w:ascii="Times New Roman" w:hAnsi="Times New Roman"/>
          <w:b/>
          <w:sz w:val="28"/>
          <w:szCs w:val="28"/>
        </w:rPr>
        <w:t>decreto “ordinario”</w:t>
      </w:r>
      <w:r>
        <w:rPr>
          <w:rFonts w:ascii="Times New Roman" w:hAnsi="Times New Roman"/>
          <w:sz w:val="28"/>
          <w:szCs w:val="28"/>
        </w:rPr>
        <w:t xml:space="preserve"> in cui è richiesto che il GT delinei </w:t>
      </w:r>
      <w:r>
        <w:rPr>
          <w:rFonts w:ascii="Times New Roman" w:hAnsi="Times New Roman"/>
          <w:b/>
          <w:sz w:val="28"/>
          <w:szCs w:val="28"/>
        </w:rPr>
        <w:t>l’oggetto dell’incarico – art. 405, 5° comma</w:t>
      </w:r>
      <w:r w:rsidR="00C905A7">
        <w:rPr>
          <w:rFonts w:ascii="Times New Roman" w:hAnsi="Times New Roman"/>
          <w:b/>
          <w:sz w:val="28"/>
          <w:szCs w:val="28"/>
        </w:rPr>
        <w:t>,</w:t>
      </w:r>
      <w:r>
        <w:rPr>
          <w:rFonts w:ascii="Times New Roman" w:hAnsi="Times New Roman"/>
          <w:b/>
          <w:sz w:val="28"/>
          <w:szCs w:val="28"/>
        </w:rPr>
        <w:t xml:space="preserve"> n. 3 - e non solo</w:t>
      </w:r>
      <w:r w:rsidR="00C905A7">
        <w:rPr>
          <w:rFonts w:ascii="Times New Roman" w:hAnsi="Times New Roman"/>
          <w:b/>
          <w:sz w:val="28"/>
          <w:szCs w:val="28"/>
        </w:rPr>
        <w:t xml:space="preserve"> “gli atti che l’ads ha il potere di compiere…)</w:t>
      </w:r>
      <w:r w:rsidR="00C905A7">
        <w:rPr>
          <w:rFonts w:ascii="Times New Roman" w:hAnsi="Times New Roman"/>
          <w:sz w:val="28"/>
          <w:szCs w:val="28"/>
        </w:rPr>
        <w:t xml:space="preserve">, quale prima esigenza, </w:t>
      </w:r>
      <w:r w:rsidR="00C905A7" w:rsidRPr="00C905A7">
        <w:rPr>
          <w:rFonts w:ascii="Times New Roman" w:hAnsi="Times New Roman"/>
          <w:b/>
          <w:sz w:val="28"/>
          <w:szCs w:val="28"/>
        </w:rPr>
        <w:t>la cura della persona interessata</w:t>
      </w:r>
      <w:r w:rsidR="00C905A7">
        <w:rPr>
          <w:rFonts w:ascii="Times New Roman" w:hAnsi="Times New Roman"/>
          <w:sz w:val="28"/>
          <w:szCs w:val="28"/>
        </w:rPr>
        <w:t>.</w:t>
      </w:r>
    </w:p>
    <w:p w:rsidR="00C905A7" w:rsidRDefault="00C905A7" w:rsidP="00C905A7">
      <w:pPr>
        <w:numPr>
          <w:ilvl w:val="0"/>
          <w:numId w:val="7"/>
        </w:numPr>
        <w:tabs>
          <w:tab w:val="left" w:pos="284"/>
          <w:tab w:val="left" w:pos="567"/>
          <w:tab w:val="left" w:pos="851"/>
        </w:tabs>
        <w:spacing w:after="0" w:line="360" w:lineRule="auto"/>
        <w:jc w:val="both"/>
        <w:rPr>
          <w:rFonts w:ascii="Times New Roman" w:hAnsi="Times New Roman"/>
          <w:sz w:val="28"/>
          <w:szCs w:val="28"/>
        </w:rPr>
      </w:pPr>
      <w:r w:rsidRPr="00C905A7">
        <w:rPr>
          <w:rFonts w:ascii="Times New Roman" w:hAnsi="Times New Roman"/>
          <w:sz w:val="28"/>
          <w:szCs w:val="28"/>
        </w:rPr>
        <w:t>L’art. 411 C.C. non ha alcuna attinenza</w:t>
      </w:r>
      <w:r>
        <w:rPr>
          <w:rFonts w:ascii="Times New Roman" w:hAnsi="Times New Roman"/>
          <w:sz w:val="28"/>
          <w:szCs w:val="28"/>
        </w:rPr>
        <w:t xml:space="preserve"> con la cura della persona, poiché riguarda possibili richiami del decreto del GT a limiti, effetti e decadenze normativamente previsti per l’interdizione ed estranei alla “cura” della persona.</w:t>
      </w:r>
    </w:p>
    <w:p w:rsidR="00C905A7" w:rsidRDefault="00C905A7" w:rsidP="00C905A7">
      <w:pPr>
        <w:numPr>
          <w:ilvl w:val="0"/>
          <w:numId w:val="7"/>
        </w:num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t>L’art. 411 C.C. non prevede</w:t>
      </w:r>
      <w:r w:rsidRPr="00C905A7">
        <w:rPr>
          <w:rFonts w:ascii="Times New Roman" w:hAnsi="Times New Roman"/>
          <w:sz w:val="28"/>
          <w:szCs w:val="28"/>
        </w:rPr>
        <w:t xml:space="preserve"> proprio </w:t>
      </w:r>
      <w:r>
        <w:rPr>
          <w:rFonts w:ascii="Times New Roman" w:hAnsi="Times New Roman"/>
          <w:sz w:val="28"/>
          <w:szCs w:val="28"/>
        </w:rPr>
        <w:t>e non potrebbe prevedere alcun richiamo alla norma generale sulle funzioni del tutore, di cui all’art. 357 C.C., per l’assoluta incompatibilità giuridico-culturale della relativa disciplina rispetto a quella dell’ads. Sottolineo comunque che tutti i richiami operati dallo stesso art. 411 C.C. alla disciplina dell’interdizione sono essi stessi “limitati” e previsti espressamente solo “in quanto applicabili”.</w:t>
      </w:r>
    </w:p>
    <w:p w:rsidR="00757CEA" w:rsidRPr="00C905A7" w:rsidRDefault="00E37E5A" w:rsidP="00C905A7">
      <w:pPr>
        <w:numPr>
          <w:ilvl w:val="0"/>
          <w:numId w:val="7"/>
        </w:numPr>
        <w:tabs>
          <w:tab w:val="left" w:pos="284"/>
          <w:tab w:val="left" w:pos="567"/>
          <w:tab w:val="left" w:pos="851"/>
        </w:tabs>
        <w:spacing w:after="0" w:line="360" w:lineRule="auto"/>
        <w:jc w:val="both"/>
        <w:rPr>
          <w:rFonts w:ascii="Times New Roman" w:hAnsi="Times New Roman"/>
          <w:sz w:val="28"/>
          <w:szCs w:val="28"/>
        </w:rPr>
      </w:pPr>
      <w:r>
        <w:rPr>
          <w:rFonts w:ascii="Times New Roman" w:hAnsi="Times New Roman"/>
          <w:sz w:val="28"/>
          <w:szCs w:val="28"/>
        </w:rPr>
        <w:t>Una lettura evidentemente affrettata (perché non necessaria alla decisione) dell’art 357 C.C. da parte di questa motivazione della Cassazione, ha “dimenticato” che la norma stessa, per quel che possa valere in riferimento al caso di specie, non prevede neanche, fra le funzioni generali del tutore, quelle di “cura alla persona”; ma solo quelle di rappresentare l’interdetto in tutti gli atti civili e di amministrarne i beni.</w:t>
      </w:r>
    </w:p>
    <w:p w:rsidR="00BB4735" w:rsidRDefault="00BB4735" w:rsidP="00A93BE2">
      <w:pPr>
        <w:tabs>
          <w:tab w:val="left" w:pos="284"/>
          <w:tab w:val="left" w:pos="567"/>
          <w:tab w:val="left" w:pos="851"/>
        </w:tabs>
        <w:spacing w:after="0" w:line="360" w:lineRule="auto"/>
        <w:ind w:left="360"/>
        <w:jc w:val="both"/>
        <w:rPr>
          <w:rFonts w:ascii="Times New Roman" w:hAnsi="Times New Roman"/>
          <w:sz w:val="28"/>
          <w:szCs w:val="28"/>
        </w:rPr>
      </w:pPr>
    </w:p>
    <w:p w:rsidR="00BB4735" w:rsidRDefault="00BB4735" w:rsidP="00A93BE2">
      <w:pPr>
        <w:tabs>
          <w:tab w:val="left" w:pos="284"/>
          <w:tab w:val="left" w:pos="567"/>
          <w:tab w:val="left" w:pos="851"/>
        </w:tabs>
        <w:spacing w:after="0" w:line="360" w:lineRule="auto"/>
        <w:ind w:left="360"/>
        <w:jc w:val="both"/>
        <w:rPr>
          <w:rFonts w:ascii="Times New Roman" w:hAnsi="Times New Roman"/>
          <w:sz w:val="28"/>
          <w:szCs w:val="28"/>
        </w:rPr>
      </w:pPr>
    </w:p>
    <w:p w:rsidR="00D9677C" w:rsidRDefault="00D9677C" w:rsidP="00A93BE2">
      <w:pPr>
        <w:tabs>
          <w:tab w:val="left" w:pos="284"/>
          <w:tab w:val="left" w:pos="567"/>
          <w:tab w:val="left" w:pos="851"/>
        </w:tabs>
        <w:spacing w:after="0" w:line="360" w:lineRule="auto"/>
        <w:ind w:left="360"/>
        <w:jc w:val="both"/>
        <w:rPr>
          <w:rFonts w:ascii="Times New Roman" w:hAnsi="Times New Roman"/>
          <w:sz w:val="28"/>
          <w:szCs w:val="28"/>
        </w:rPr>
      </w:pPr>
    </w:p>
    <w:p w:rsidR="00D9677C" w:rsidRDefault="00D9677C" w:rsidP="00A93BE2">
      <w:pPr>
        <w:tabs>
          <w:tab w:val="left" w:pos="284"/>
          <w:tab w:val="left" w:pos="567"/>
          <w:tab w:val="left" w:pos="851"/>
        </w:tabs>
        <w:spacing w:after="0" w:line="360" w:lineRule="auto"/>
        <w:ind w:left="360"/>
        <w:jc w:val="both"/>
        <w:rPr>
          <w:rFonts w:ascii="Times New Roman" w:hAnsi="Times New Roman"/>
          <w:sz w:val="28"/>
          <w:szCs w:val="28"/>
        </w:rPr>
      </w:pPr>
    </w:p>
    <w:p w:rsidR="00BB4735" w:rsidRDefault="00BB4735" w:rsidP="00BB4735">
      <w:pPr>
        <w:tabs>
          <w:tab w:val="left" w:pos="284"/>
          <w:tab w:val="left" w:pos="567"/>
          <w:tab w:val="left" w:pos="851"/>
        </w:tabs>
        <w:spacing w:after="0" w:line="360" w:lineRule="auto"/>
        <w:ind w:left="360"/>
        <w:jc w:val="right"/>
        <w:rPr>
          <w:rFonts w:ascii="Times New Roman" w:hAnsi="Times New Roman"/>
          <w:b/>
          <w:sz w:val="28"/>
          <w:szCs w:val="28"/>
        </w:rPr>
      </w:pPr>
      <w:r>
        <w:rPr>
          <w:rFonts w:ascii="Times New Roman" w:hAnsi="Times New Roman"/>
          <w:b/>
          <w:sz w:val="28"/>
          <w:szCs w:val="28"/>
        </w:rPr>
        <w:lastRenderedPageBreak/>
        <w:t>La Convenzione di Oviedo</w:t>
      </w:r>
    </w:p>
    <w:p w:rsidR="00BB4735" w:rsidRPr="00D6181A" w:rsidRDefault="00BB4735" w:rsidP="00276E03">
      <w:pPr>
        <w:tabs>
          <w:tab w:val="left" w:pos="0"/>
          <w:tab w:val="left" w:pos="284"/>
          <w:tab w:val="left" w:pos="851"/>
        </w:tabs>
        <w:spacing w:after="0" w:line="360" w:lineRule="auto"/>
        <w:jc w:val="both"/>
        <w:rPr>
          <w:rFonts w:ascii="Times New Roman" w:hAnsi="Times New Roman"/>
          <w:b/>
          <w:sz w:val="28"/>
          <w:szCs w:val="28"/>
        </w:rPr>
      </w:pPr>
      <w:r>
        <w:rPr>
          <w:rFonts w:ascii="Times New Roman" w:hAnsi="Times New Roman"/>
          <w:sz w:val="28"/>
          <w:szCs w:val="28"/>
        </w:rPr>
        <w:t xml:space="preserve">In questo quadro, reso possibile dalla legge 6/2004, possono e debbono leggersi le disposizioni della </w:t>
      </w:r>
      <w:r w:rsidRPr="00D6181A">
        <w:rPr>
          <w:rFonts w:ascii="Times New Roman" w:hAnsi="Times New Roman"/>
          <w:b/>
          <w:sz w:val="28"/>
          <w:szCs w:val="28"/>
        </w:rPr>
        <w:t>Convenzione di Oviedo del 1997, sui diritti dell’uomo e della dignità dell’essere umano riguardo all’applicazione della biologia e medicina, ratificata in Italia con legge 145/2001</w:t>
      </w:r>
      <w:r>
        <w:rPr>
          <w:rFonts w:ascii="Times New Roman" w:hAnsi="Times New Roman"/>
          <w:sz w:val="28"/>
          <w:szCs w:val="28"/>
        </w:rPr>
        <w:t xml:space="preserve"> (è stata ed ovviamente è del tutto pleonastica, anche a mente del principio costituzionale di conformità di cui all’art. 10, 1° comma Cost., ogni annosa discussione, ormai veramente “fuori tempo massimo”</w:t>
      </w:r>
      <w:r w:rsidR="00276E03">
        <w:rPr>
          <w:rFonts w:ascii="Times New Roman" w:hAnsi="Times New Roman"/>
          <w:sz w:val="28"/>
          <w:szCs w:val="28"/>
        </w:rPr>
        <w:t>,</w:t>
      </w:r>
      <w:r>
        <w:rPr>
          <w:rFonts w:ascii="Times New Roman" w:hAnsi="Times New Roman"/>
          <w:sz w:val="28"/>
          <w:szCs w:val="28"/>
        </w:rPr>
        <w:t xml:space="preserve"> sulla effettiva vigenza in Italia delle relative </w:t>
      </w:r>
      <w:r w:rsidRPr="00D6181A">
        <w:rPr>
          <w:rFonts w:ascii="Times New Roman" w:hAnsi="Times New Roman"/>
          <w:b/>
          <w:sz w:val="28"/>
          <w:szCs w:val="28"/>
        </w:rPr>
        <w:t>disposizioni</w:t>
      </w:r>
      <w:r>
        <w:rPr>
          <w:rFonts w:ascii="Times New Roman" w:hAnsi="Times New Roman"/>
          <w:sz w:val="28"/>
          <w:szCs w:val="28"/>
        </w:rPr>
        <w:t>, comunque fatte proprie ad ogni livello da tutti gli organismi europei; esse costi</w:t>
      </w:r>
      <w:r w:rsidR="00C87D8F">
        <w:rPr>
          <w:rFonts w:ascii="Times New Roman" w:hAnsi="Times New Roman"/>
          <w:sz w:val="28"/>
          <w:szCs w:val="28"/>
        </w:rPr>
        <w:t>tu</w:t>
      </w:r>
      <w:r w:rsidR="00276E03">
        <w:rPr>
          <w:rFonts w:ascii="Times New Roman" w:hAnsi="Times New Roman"/>
          <w:sz w:val="28"/>
          <w:szCs w:val="28"/>
        </w:rPr>
        <w:t xml:space="preserve">iscono </w:t>
      </w:r>
      <w:r w:rsidR="00276E03" w:rsidRPr="00D6181A">
        <w:rPr>
          <w:rFonts w:ascii="Times New Roman" w:hAnsi="Times New Roman"/>
          <w:b/>
          <w:sz w:val="28"/>
          <w:szCs w:val="28"/>
        </w:rPr>
        <w:t>criterio di ispirazione</w:t>
      </w:r>
      <w:r w:rsidR="00C87D8F" w:rsidRPr="00D6181A">
        <w:rPr>
          <w:rFonts w:ascii="Times New Roman" w:hAnsi="Times New Roman"/>
          <w:b/>
          <w:sz w:val="28"/>
          <w:szCs w:val="28"/>
        </w:rPr>
        <w:t xml:space="preserve"> di tutte le interpretazioni e del cosiddetto diritto vi</w:t>
      </w:r>
      <w:r w:rsidR="00276E03" w:rsidRPr="00D6181A">
        <w:rPr>
          <w:rFonts w:ascii="Times New Roman" w:hAnsi="Times New Roman"/>
          <w:b/>
          <w:sz w:val="28"/>
          <w:szCs w:val="28"/>
        </w:rPr>
        <w:t>vente, anche a livello di linee-</w:t>
      </w:r>
      <w:r w:rsidR="00C87D8F" w:rsidRPr="00D6181A">
        <w:rPr>
          <w:rFonts w:ascii="Times New Roman" w:hAnsi="Times New Roman"/>
          <w:b/>
          <w:sz w:val="28"/>
          <w:szCs w:val="28"/>
        </w:rPr>
        <w:t>guida dei comitati etici e di raccomandazioni europee).</w:t>
      </w:r>
    </w:p>
    <w:p w:rsidR="00276E03" w:rsidRPr="00276E03" w:rsidRDefault="00276E03" w:rsidP="00276E03">
      <w:pPr>
        <w:pStyle w:val="Corpodeltesto"/>
        <w:tabs>
          <w:tab w:val="left" w:pos="284"/>
          <w:tab w:val="left" w:pos="567"/>
          <w:tab w:val="left" w:pos="851"/>
        </w:tabs>
        <w:spacing w:after="0" w:line="360" w:lineRule="auto"/>
        <w:jc w:val="both"/>
        <w:rPr>
          <w:b/>
          <w:bCs/>
          <w:iCs/>
          <w:sz w:val="28"/>
          <w:szCs w:val="28"/>
        </w:rPr>
      </w:pPr>
      <w:r>
        <w:rPr>
          <w:sz w:val="28"/>
          <w:szCs w:val="28"/>
        </w:rPr>
        <w:t>Evidenzio</w:t>
      </w:r>
      <w:r>
        <w:rPr>
          <w:sz w:val="28"/>
          <w:szCs w:val="28"/>
          <w:lang w:val="it-IT"/>
        </w:rPr>
        <w:t xml:space="preserve"> schematicamente </w:t>
      </w:r>
      <w:r w:rsidRPr="00B71478">
        <w:rPr>
          <w:sz w:val="28"/>
          <w:szCs w:val="28"/>
        </w:rPr>
        <w:t xml:space="preserve">i </w:t>
      </w:r>
      <w:r w:rsidRPr="00D6181A">
        <w:rPr>
          <w:b/>
          <w:sz w:val="28"/>
          <w:szCs w:val="28"/>
        </w:rPr>
        <w:t>principi fondamentali della Convenzione di Oviedo,</w:t>
      </w:r>
      <w:r w:rsidRPr="00B71478">
        <w:rPr>
          <w:sz w:val="28"/>
          <w:szCs w:val="28"/>
        </w:rPr>
        <w:t xml:space="preserve"> antecedente alla legge sull'amministrazione di sostegno, ma di </w:t>
      </w:r>
      <w:r w:rsidRPr="00D6181A">
        <w:rPr>
          <w:b/>
          <w:sz w:val="28"/>
          <w:szCs w:val="28"/>
        </w:rPr>
        <w:t>cui la legge 6/2004 rende possibile la concreta applicabilità (anche per le specifiche previsioni relative alla “cura” della persona</w:t>
      </w:r>
      <w:r>
        <w:rPr>
          <w:sz w:val="28"/>
          <w:szCs w:val="28"/>
          <w:lang w:val="it-IT"/>
        </w:rPr>
        <w:t xml:space="preserve"> (vedi art. 405, 4° comma C.C.),</w:t>
      </w:r>
      <w:r w:rsidRPr="00B71478">
        <w:rPr>
          <w:sz w:val="28"/>
          <w:szCs w:val="28"/>
        </w:rPr>
        <w:t xml:space="preserve"> alla valutazione delle sue “condizioni personali e sociali”, agli obblighi dei servizi socio-sanitari, alla possibilità di provvedere in via d'urgenza e con immediata efficacia </w:t>
      </w:r>
      <w:r w:rsidR="00D6181A">
        <w:rPr>
          <w:sz w:val="28"/>
          <w:szCs w:val="28"/>
          <w:lang w:val="it-IT"/>
        </w:rPr>
        <w:t>(</w:t>
      </w:r>
      <w:r w:rsidRPr="00B71478">
        <w:rPr>
          <w:sz w:val="28"/>
          <w:szCs w:val="28"/>
        </w:rPr>
        <w:t xml:space="preserve">senza necessità di alcuna preventiva “udienza”), </w:t>
      </w:r>
      <w:r w:rsidR="00D6181A">
        <w:rPr>
          <w:sz w:val="28"/>
          <w:szCs w:val="28"/>
          <w:lang w:val="it-IT"/>
        </w:rPr>
        <w:t xml:space="preserve">cosa </w:t>
      </w:r>
      <w:r w:rsidRPr="00B71478">
        <w:rPr>
          <w:sz w:val="28"/>
          <w:szCs w:val="28"/>
        </w:rPr>
        <w:t>prima sostanzialmente “impossibile” senza “forzature totali” del precedente “sistema” giuridico (“familistico-sanitario”, anziché “personalistico-solidale” come quello introdotto dalla legge 6/2004).</w:t>
      </w:r>
    </w:p>
    <w:p w:rsidR="00D6181A" w:rsidRPr="00D6181A" w:rsidRDefault="00276E03" w:rsidP="00D6181A">
      <w:pPr>
        <w:pStyle w:val="Corpodeltesto"/>
        <w:tabs>
          <w:tab w:val="left" w:pos="284"/>
          <w:tab w:val="left" w:pos="567"/>
          <w:tab w:val="left" w:pos="851"/>
        </w:tabs>
        <w:spacing w:after="0" w:line="360" w:lineRule="auto"/>
        <w:ind w:left="285" w:hanging="285"/>
        <w:jc w:val="both"/>
        <w:rPr>
          <w:b/>
          <w:sz w:val="28"/>
          <w:szCs w:val="28"/>
          <w:lang w:val="it-IT"/>
        </w:rPr>
      </w:pPr>
      <w:r w:rsidRPr="00B71478">
        <w:rPr>
          <w:sz w:val="28"/>
          <w:szCs w:val="28"/>
        </w:rPr>
        <w:t>1</w:t>
      </w:r>
      <w:r w:rsidRPr="00B71478">
        <w:rPr>
          <w:sz w:val="28"/>
          <w:szCs w:val="28"/>
        </w:rPr>
        <w:tab/>
        <w:t>-</w:t>
      </w:r>
      <w:r w:rsidRPr="00B71478">
        <w:rPr>
          <w:sz w:val="28"/>
          <w:szCs w:val="28"/>
        </w:rPr>
        <w:tab/>
        <w:t xml:space="preserve">principio del </w:t>
      </w:r>
      <w:r w:rsidRPr="00D6181A">
        <w:rPr>
          <w:b/>
          <w:sz w:val="28"/>
          <w:szCs w:val="28"/>
        </w:rPr>
        <w:t>“libero consenso informato”</w:t>
      </w:r>
      <w:r w:rsidRPr="00B71478">
        <w:rPr>
          <w:sz w:val="28"/>
          <w:szCs w:val="28"/>
        </w:rPr>
        <w:t xml:space="preserve"> dell'interessato e della </w:t>
      </w:r>
      <w:r w:rsidR="00D6181A" w:rsidRPr="00D6181A">
        <w:rPr>
          <w:b/>
          <w:sz w:val="28"/>
          <w:szCs w:val="28"/>
        </w:rPr>
        <w:t>revocabilità</w:t>
      </w:r>
      <w:r w:rsidR="00D6181A" w:rsidRPr="00D6181A">
        <w:rPr>
          <w:b/>
          <w:sz w:val="28"/>
          <w:szCs w:val="28"/>
          <w:lang w:val="it-IT"/>
        </w:rPr>
        <w:t xml:space="preserve"> </w:t>
      </w:r>
    </w:p>
    <w:p w:rsidR="00276E03" w:rsidRPr="00D6181A" w:rsidRDefault="00D6181A" w:rsidP="00D6181A">
      <w:pPr>
        <w:pStyle w:val="Corpodeltesto"/>
        <w:tabs>
          <w:tab w:val="left" w:pos="284"/>
          <w:tab w:val="left" w:pos="567"/>
          <w:tab w:val="left" w:pos="851"/>
        </w:tabs>
        <w:spacing w:after="0" w:line="360" w:lineRule="auto"/>
        <w:ind w:left="285" w:hanging="285"/>
        <w:jc w:val="both"/>
        <w:rPr>
          <w:sz w:val="28"/>
          <w:szCs w:val="28"/>
        </w:rPr>
      </w:pPr>
      <w:r w:rsidRPr="00D6181A">
        <w:rPr>
          <w:b/>
          <w:sz w:val="28"/>
          <w:szCs w:val="28"/>
          <w:lang w:val="it-IT"/>
        </w:rPr>
        <w:tab/>
      </w:r>
      <w:r w:rsidRPr="00D6181A">
        <w:rPr>
          <w:b/>
          <w:sz w:val="28"/>
          <w:szCs w:val="28"/>
          <w:lang w:val="it-IT"/>
        </w:rPr>
        <w:tab/>
      </w:r>
      <w:r w:rsidRPr="00D6181A">
        <w:rPr>
          <w:b/>
          <w:sz w:val="28"/>
          <w:szCs w:val="28"/>
          <w:lang w:val="it-IT"/>
        </w:rPr>
        <w:tab/>
        <w:t>d</w:t>
      </w:r>
      <w:r w:rsidRPr="00D6181A">
        <w:rPr>
          <w:b/>
          <w:sz w:val="28"/>
          <w:szCs w:val="28"/>
        </w:rPr>
        <w:t>el</w:t>
      </w:r>
      <w:r w:rsidRPr="00D6181A">
        <w:rPr>
          <w:b/>
          <w:sz w:val="28"/>
          <w:szCs w:val="28"/>
          <w:lang w:val="it-IT"/>
        </w:rPr>
        <w:t xml:space="preserve"> </w:t>
      </w:r>
      <w:r w:rsidR="00276E03" w:rsidRPr="00D6181A">
        <w:rPr>
          <w:b/>
          <w:sz w:val="28"/>
          <w:szCs w:val="28"/>
        </w:rPr>
        <w:t>consenso</w:t>
      </w:r>
      <w:r w:rsidR="00276E03" w:rsidRPr="00B71478">
        <w:rPr>
          <w:sz w:val="28"/>
          <w:szCs w:val="28"/>
        </w:rPr>
        <w:t xml:space="preserve"> (art. 5 Conv.); </w:t>
      </w:r>
      <w:r w:rsidR="00276E03" w:rsidRPr="00D6181A">
        <w:rPr>
          <w:b/>
          <w:sz w:val="28"/>
          <w:szCs w:val="28"/>
        </w:rPr>
        <w:t>diritto al dissenso;</w:t>
      </w:r>
    </w:p>
    <w:p w:rsidR="00276E03" w:rsidRDefault="00276E0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2</w:t>
      </w:r>
      <w:r>
        <w:rPr>
          <w:sz w:val="28"/>
          <w:szCs w:val="28"/>
          <w:lang w:val="it-IT"/>
        </w:rPr>
        <w:tab/>
        <w:t>-</w:t>
      </w:r>
      <w:r>
        <w:rPr>
          <w:sz w:val="28"/>
          <w:szCs w:val="28"/>
          <w:lang w:val="it-IT"/>
        </w:rPr>
        <w:tab/>
      </w:r>
      <w:r w:rsidRPr="00D6181A">
        <w:rPr>
          <w:b/>
          <w:sz w:val="28"/>
          <w:szCs w:val="28"/>
          <w:lang w:val="it-IT"/>
        </w:rPr>
        <w:t>principio “dell’ascolto”</w:t>
      </w:r>
      <w:r>
        <w:rPr>
          <w:sz w:val="28"/>
          <w:szCs w:val="28"/>
          <w:lang w:val="it-IT"/>
        </w:rPr>
        <w:t xml:space="preserve"> e  </w:t>
      </w:r>
      <w:r w:rsidRPr="00D6181A">
        <w:rPr>
          <w:b/>
          <w:sz w:val="28"/>
          <w:szCs w:val="28"/>
          <w:lang w:val="it-IT"/>
        </w:rPr>
        <w:t>“dell’associazione”</w:t>
      </w:r>
      <w:r>
        <w:rPr>
          <w:sz w:val="28"/>
          <w:szCs w:val="28"/>
          <w:lang w:val="it-IT"/>
        </w:rPr>
        <w:t xml:space="preserve"> alla procedura di autorizzazione </w:t>
      </w:r>
    </w:p>
    <w:p w:rsidR="00276E03" w:rsidRPr="00276E03" w:rsidRDefault="00276E0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Pr>
          <w:sz w:val="28"/>
          <w:szCs w:val="28"/>
          <w:lang w:val="it-IT"/>
        </w:rPr>
        <w:tab/>
        <w:t>(art. 6, 4° comma C.C.);</w:t>
      </w:r>
    </w:p>
    <w:p w:rsidR="00D6181A" w:rsidRDefault="00276E0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3</w:t>
      </w:r>
      <w:r w:rsidRPr="00B71478">
        <w:rPr>
          <w:sz w:val="28"/>
          <w:szCs w:val="28"/>
        </w:rPr>
        <w:tab/>
        <w:t>-</w:t>
      </w:r>
      <w:r w:rsidRPr="00B71478">
        <w:rPr>
          <w:sz w:val="28"/>
          <w:szCs w:val="28"/>
        </w:rPr>
        <w:tab/>
        <w:t xml:space="preserve">principio del </w:t>
      </w:r>
      <w:r w:rsidRPr="00D6181A">
        <w:rPr>
          <w:b/>
          <w:sz w:val="28"/>
          <w:szCs w:val="28"/>
        </w:rPr>
        <w:t>diritto all'informazione adeguata, proporzionata e “temperata”</w:t>
      </w:r>
      <w:r w:rsidRPr="00B71478">
        <w:rPr>
          <w:sz w:val="28"/>
          <w:szCs w:val="28"/>
        </w:rPr>
        <w:t xml:space="preserve"> </w:t>
      </w:r>
    </w:p>
    <w:p w:rsidR="00276E03" w:rsidRPr="00B71478" w:rsidRDefault="00D6181A" w:rsidP="00276E03">
      <w:pPr>
        <w:pStyle w:val="Corpodeltesto"/>
        <w:tabs>
          <w:tab w:val="left" w:pos="284"/>
          <w:tab w:val="left" w:pos="567"/>
          <w:tab w:val="left" w:pos="851"/>
        </w:tabs>
        <w:spacing w:after="0" w:line="360" w:lineRule="auto"/>
        <w:jc w:val="both"/>
        <w:rPr>
          <w:sz w:val="28"/>
          <w:szCs w:val="28"/>
        </w:rPr>
      </w:pPr>
      <w:r>
        <w:rPr>
          <w:sz w:val="28"/>
          <w:szCs w:val="28"/>
          <w:lang w:val="it-IT"/>
        </w:rPr>
        <w:tab/>
      </w:r>
      <w:r>
        <w:rPr>
          <w:sz w:val="28"/>
          <w:szCs w:val="28"/>
          <w:lang w:val="it-IT"/>
        </w:rPr>
        <w:tab/>
      </w:r>
      <w:r w:rsidR="00276E03" w:rsidRPr="00B71478">
        <w:rPr>
          <w:sz w:val="28"/>
          <w:szCs w:val="28"/>
        </w:rPr>
        <w:t>(e</w:t>
      </w:r>
      <w:r>
        <w:rPr>
          <w:sz w:val="28"/>
          <w:szCs w:val="28"/>
          <w:lang w:val="it-IT"/>
        </w:rPr>
        <w:t xml:space="preserve"> </w:t>
      </w:r>
      <w:r w:rsidR="00276E03" w:rsidRPr="00B71478">
        <w:rPr>
          <w:sz w:val="28"/>
          <w:szCs w:val="28"/>
        </w:rPr>
        <w:t>del rispetto della privacy art. 10 Conv.);</w:t>
      </w:r>
    </w:p>
    <w:p w:rsidR="00D6181A" w:rsidRDefault="00276E0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4</w:t>
      </w:r>
      <w:r w:rsidRPr="00B71478">
        <w:rPr>
          <w:sz w:val="28"/>
          <w:szCs w:val="28"/>
        </w:rPr>
        <w:tab/>
        <w:t>-</w:t>
      </w:r>
      <w:r w:rsidRPr="00B71478">
        <w:rPr>
          <w:sz w:val="28"/>
          <w:szCs w:val="28"/>
        </w:rPr>
        <w:tab/>
      </w:r>
      <w:r w:rsidRPr="00D6181A">
        <w:rPr>
          <w:b/>
          <w:sz w:val="28"/>
          <w:szCs w:val="28"/>
        </w:rPr>
        <w:t>principio del “diretto beneficio”</w:t>
      </w:r>
      <w:r w:rsidRPr="00B71478">
        <w:rPr>
          <w:sz w:val="28"/>
          <w:szCs w:val="28"/>
        </w:rPr>
        <w:t xml:space="preserve"> in relazione a pers</w:t>
      </w:r>
      <w:r w:rsidR="00D6181A">
        <w:rPr>
          <w:sz w:val="28"/>
          <w:szCs w:val="28"/>
        </w:rPr>
        <w:t xml:space="preserve">one che non hanno la </w:t>
      </w:r>
    </w:p>
    <w:p w:rsidR="00276E03" w:rsidRPr="00B71478" w:rsidRDefault="00D6181A" w:rsidP="00276E03">
      <w:pPr>
        <w:pStyle w:val="Corpodeltesto"/>
        <w:tabs>
          <w:tab w:val="left" w:pos="284"/>
          <w:tab w:val="left" w:pos="567"/>
          <w:tab w:val="left" w:pos="851"/>
        </w:tabs>
        <w:spacing w:after="0" w:line="360" w:lineRule="auto"/>
        <w:jc w:val="both"/>
        <w:rPr>
          <w:sz w:val="28"/>
          <w:szCs w:val="28"/>
        </w:rPr>
      </w:pPr>
      <w:r>
        <w:rPr>
          <w:sz w:val="28"/>
          <w:szCs w:val="28"/>
          <w:lang w:val="it-IT"/>
        </w:rPr>
        <w:tab/>
      </w:r>
      <w:r>
        <w:rPr>
          <w:sz w:val="28"/>
          <w:szCs w:val="28"/>
          <w:lang w:val="it-IT"/>
        </w:rPr>
        <w:tab/>
      </w:r>
      <w:r>
        <w:rPr>
          <w:sz w:val="28"/>
          <w:szCs w:val="28"/>
        </w:rPr>
        <w:t>capacità</w:t>
      </w:r>
      <w:r>
        <w:rPr>
          <w:sz w:val="28"/>
          <w:szCs w:val="28"/>
          <w:lang w:val="it-IT"/>
        </w:rPr>
        <w:t xml:space="preserve"> </w:t>
      </w:r>
      <w:r w:rsidR="00276E03" w:rsidRPr="00B71478">
        <w:rPr>
          <w:sz w:val="28"/>
          <w:szCs w:val="28"/>
        </w:rPr>
        <w:t>di dare il consenso (art. 6 Conv.);</w:t>
      </w:r>
    </w:p>
    <w:p w:rsidR="00276E03" w:rsidRPr="00B71478" w:rsidRDefault="00276E03" w:rsidP="00276E03">
      <w:pPr>
        <w:pStyle w:val="Corpodeltesto"/>
        <w:tabs>
          <w:tab w:val="left" w:pos="284"/>
          <w:tab w:val="left" w:pos="567"/>
          <w:tab w:val="left" w:pos="851"/>
        </w:tabs>
        <w:spacing w:after="0" w:line="360" w:lineRule="auto"/>
        <w:jc w:val="both"/>
        <w:rPr>
          <w:sz w:val="28"/>
          <w:szCs w:val="28"/>
        </w:rPr>
      </w:pPr>
      <w:r>
        <w:rPr>
          <w:sz w:val="28"/>
          <w:szCs w:val="28"/>
          <w:lang w:val="it-IT"/>
        </w:rPr>
        <w:t>5</w:t>
      </w:r>
      <w:r w:rsidRPr="00B71478">
        <w:rPr>
          <w:sz w:val="28"/>
          <w:szCs w:val="28"/>
        </w:rPr>
        <w:tab/>
        <w:t>-</w:t>
      </w:r>
      <w:r w:rsidRPr="00B71478">
        <w:rPr>
          <w:sz w:val="28"/>
          <w:szCs w:val="28"/>
        </w:rPr>
        <w:tab/>
      </w:r>
      <w:r w:rsidRPr="00D6181A">
        <w:rPr>
          <w:b/>
          <w:sz w:val="28"/>
          <w:szCs w:val="28"/>
        </w:rPr>
        <w:t>principio dell'urgenza e della posizione di garanzia</w:t>
      </w:r>
      <w:r w:rsidRPr="00B71478">
        <w:rPr>
          <w:sz w:val="28"/>
          <w:szCs w:val="28"/>
        </w:rPr>
        <w:t xml:space="preserve"> (art. 8 Conv.);</w:t>
      </w:r>
    </w:p>
    <w:p w:rsidR="00D6181A" w:rsidRDefault="00276E03" w:rsidP="00D6181A">
      <w:pPr>
        <w:pStyle w:val="Corpodeltesto"/>
        <w:tabs>
          <w:tab w:val="left" w:pos="284"/>
          <w:tab w:val="left" w:pos="567"/>
          <w:tab w:val="left" w:pos="851"/>
        </w:tabs>
        <w:spacing w:after="0" w:line="360" w:lineRule="auto"/>
        <w:ind w:left="280" w:hanging="280"/>
        <w:jc w:val="both"/>
        <w:rPr>
          <w:sz w:val="28"/>
          <w:szCs w:val="28"/>
          <w:lang w:val="it-IT"/>
        </w:rPr>
      </w:pPr>
      <w:r>
        <w:rPr>
          <w:sz w:val="28"/>
          <w:szCs w:val="28"/>
          <w:lang w:val="it-IT"/>
        </w:rPr>
        <w:lastRenderedPageBreak/>
        <w:t>6</w:t>
      </w:r>
      <w:r w:rsidRPr="00B71478">
        <w:rPr>
          <w:sz w:val="28"/>
          <w:szCs w:val="28"/>
        </w:rPr>
        <w:tab/>
        <w:t>-</w:t>
      </w:r>
      <w:r w:rsidRPr="00B71478">
        <w:rPr>
          <w:sz w:val="28"/>
          <w:szCs w:val="28"/>
        </w:rPr>
        <w:tab/>
      </w:r>
      <w:r w:rsidRPr="00D6181A">
        <w:rPr>
          <w:b/>
          <w:sz w:val="28"/>
          <w:szCs w:val="28"/>
        </w:rPr>
        <w:t>principio di rappresentanza</w:t>
      </w:r>
      <w:r w:rsidRPr="00D6181A">
        <w:rPr>
          <w:b/>
          <w:sz w:val="28"/>
          <w:szCs w:val="28"/>
          <w:lang w:val="it-IT"/>
        </w:rPr>
        <w:t xml:space="preserve"> necessaria</w:t>
      </w:r>
      <w:r w:rsidRPr="00B71478">
        <w:rPr>
          <w:sz w:val="28"/>
          <w:szCs w:val="28"/>
        </w:rPr>
        <w:t xml:space="preserve"> (art. 6, 2° e 3° comma e art. 7 Conv.)</w:t>
      </w:r>
      <w:r>
        <w:rPr>
          <w:sz w:val="28"/>
          <w:szCs w:val="28"/>
          <w:lang w:val="it-IT"/>
        </w:rPr>
        <w:t>:</w:t>
      </w:r>
    </w:p>
    <w:p w:rsidR="00D6181A" w:rsidRDefault="00D6181A" w:rsidP="00D6181A">
      <w:pPr>
        <w:pStyle w:val="Corpodeltesto"/>
        <w:tabs>
          <w:tab w:val="left" w:pos="284"/>
          <w:tab w:val="left" w:pos="567"/>
          <w:tab w:val="left" w:pos="851"/>
        </w:tabs>
        <w:spacing w:after="0" w:line="360" w:lineRule="auto"/>
        <w:ind w:left="280" w:hanging="280"/>
        <w:jc w:val="both"/>
        <w:rPr>
          <w:sz w:val="28"/>
          <w:szCs w:val="28"/>
          <w:lang w:val="it-IT"/>
        </w:rPr>
      </w:pPr>
      <w:r>
        <w:rPr>
          <w:sz w:val="28"/>
          <w:szCs w:val="28"/>
          <w:lang w:val="it-IT"/>
        </w:rPr>
        <w:tab/>
      </w:r>
      <w:r>
        <w:rPr>
          <w:sz w:val="28"/>
          <w:szCs w:val="28"/>
          <w:lang w:val="it-IT"/>
        </w:rPr>
        <w:tab/>
      </w:r>
      <w:r>
        <w:rPr>
          <w:sz w:val="28"/>
          <w:szCs w:val="28"/>
          <w:lang w:val="it-IT"/>
        </w:rPr>
        <w:tab/>
      </w:r>
      <w:r>
        <w:rPr>
          <w:sz w:val="28"/>
          <w:szCs w:val="28"/>
        </w:rPr>
        <w:t>di</w:t>
      </w:r>
      <w:r>
        <w:rPr>
          <w:sz w:val="28"/>
          <w:szCs w:val="28"/>
          <w:lang w:val="it-IT"/>
        </w:rPr>
        <w:t xml:space="preserve"> </w:t>
      </w:r>
      <w:r w:rsidR="00276E03" w:rsidRPr="00B71478">
        <w:rPr>
          <w:sz w:val="28"/>
          <w:szCs w:val="28"/>
        </w:rPr>
        <w:t>assoluta evidenza la riferibilità</w:t>
      </w:r>
      <w:r w:rsidR="00276E03">
        <w:rPr>
          <w:sz w:val="28"/>
          <w:szCs w:val="28"/>
          <w:lang w:val="it-IT"/>
        </w:rPr>
        <w:t xml:space="preserve"> all’a</w:t>
      </w:r>
      <w:r>
        <w:rPr>
          <w:sz w:val="28"/>
          <w:szCs w:val="28"/>
          <w:lang w:val="it-IT"/>
        </w:rPr>
        <w:t xml:space="preserve">ds; resta la problematica della </w:t>
      </w:r>
    </w:p>
    <w:p w:rsidR="00D6181A" w:rsidRDefault="00D6181A" w:rsidP="00D6181A">
      <w:pPr>
        <w:pStyle w:val="Corpodeltesto"/>
        <w:tabs>
          <w:tab w:val="left" w:pos="284"/>
          <w:tab w:val="left" w:pos="567"/>
          <w:tab w:val="left" w:pos="851"/>
        </w:tabs>
        <w:spacing w:after="0" w:line="360" w:lineRule="auto"/>
        <w:ind w:left="280" w:hanging="280"/>
        <w:jc w:val="both"/>
        <w:rPr>
          <w:sz w:val="28"/>
          <w:szCs w:val="28"/>
          <w:lang w:val="it-IT"/>
        </w:rPr>
      </w:pPr>
      <w:r>
        <w:rPr>
          <w:sz w:val="28"/>
          <w:szCs w:val="28"/>
          <w:lang w:val="it-IT"/>
        </w:rPr>
        <w:tab/>
      </w:r>
      <w:r>
        <w:rPr>
          <w:sz w:val="28"/>
          <w:szCs w:val="28"/>
          <w:lang w:val="it-IT"/>
        </w:rPr>
        <w:tab/>
      </w:r>
      <w:r>
        <w:rPr>
          <w:sz w:val="28"/>
          <w:szCs w:val="28"/>
          <w:lang w:val="it-IT"/>
        </w:rPr>
        <w:tab/>
        <w:t xml:space="preserve">sussidiarietà e </w:t>
      </w:r>
      <w:r w:rsidR="00563433">
        <w:rPr>
          <w:sz w:val="28"/>
          <w:szCs w:val="28"/>
          <w:lang w:val="it-IT"/>
        </w:rPr>
        <w:t xml:space="preserve">della </w:t>
      </w:r>
      <w:r w:rsidR="00276E03">
        <w:rPr>
          <w:sz w:val="28"/>
          <w:szCs w:val="28"/>
          <w:lang w:val="it-IT"/>
        </w:rPr>
        <w:t xml:space="preserve">possibilità di “procura” </w:t>
      </w:r>
      <w:r w:rsidR="00563433">
        <w:rPr>
          <w:sz w:val="28"/>
          <w:szCs w:val="28"/>
          <w:lang w:val="it-IT"/>
        </w:rPr>
        <w:t xml:space="preserve">ad intervenire </w:t>
      </w:r>
      <w:r w:rsidR="00276E03">
        <w:rPr>
          <w:sz w:val="28"/>
          <w:szCs w:val="28"/>
          <w:lang w:val="it-IT"/>
        </w:rPr>
        <w:t>nelle decisioni</w:t>
      </w:r>
      <w:r w:rsidR="00563433">
        <w:rPr>
          <w:sz w:val="28"/>
          <w:szCs w:val="28"/>
          <w:lang w:val="it-IT"/>
        </w:rPr>
        <w:t>,</w:t>
      </w:r>
      <w:r>
        <w:rPr>
          <w:sz w:val="28"/>
          <w:szCs w:val="28"/>
          <w:lang w:val="it-IT"/>
        </w:rPr>
        <w:t xml:space="preserve"> </w:t>
      </w:r>
    </w:p>
    <w:p w:rsidR="00276E03" w:rsidRPr="00D6181A" w:rsidRDefault="00D6181A" w:rsidP="00D6181A">
      <w:pPr>
        <w:pStyle w:val="Corpodeltesto"/>
        <w:tabs>
          <w:tab w:val="left" w:pos="284"/>
          <w:tab w:val="left" w:pos="567"/>
          <w:tab w:val="left" w:pos="851"/>
        </w:tabs>
        <w:spacing w:after="0" w:line="360" w:lineRule="auto"/>
        <w:ind w:left="280" w:hanging="280"/>
        <w:jc w:val="both"/>
        <w:rPr>
          <w:sz w:val="28"/>
          <w:szCs w:val="28"/>
        </w:rPr>
      </w:pPr>
      <w:r>
        <w:rPr>
          <w:sz w:val="28"/>
          <w:szCs w:val="28"/>
          <w:lang w:val="it-IT"/>
        </w:rPr>
        <w:tab/>
      </w:r>
      <w:r>
        <w:rPr>
          <w:sz w:val="28"/>
          <w:szCs w:val="28"/>
          <w:lang w:val="it-IT"/>
        </w:rPr>
        <w:tab/>
      </w:r>
      <w:r>
        <w:rPr>
          <w:sz w:val="28"/>
          <w:szCs w:val="28"/>
          <w:lang w:val="it-IT"/>
        </w:rPr>
        <w:tab/>
        <w:t xml:space="preserve">secondo le </w:t>
      </w:r>
      <w:r w:rsidR="00276E03">
        <w:rPr>
          <w:sz w:val="28"/>
          <w:szCs w:val="28"/>
          <w:lang w:val="it-IT"/>
        </w:rPr>
        <w:t>indicazioni espresse dal beneficiario</w:t>
      </w:r>
      <w:r w:rsidR="00563433">
        <w:rPr>
          <w:sz w:val="28"/>
          <w:szCs w:val="28"/>
          <w:lang w:val="it-IT"/>
        </w:rPr>
        <w:t>, di cui al punto 9</w:t>
      </w:r>
      <w:r w:rsidR="00276E03">
        <w:rPr>
          <w:sz w:val="28"/>
          <w:szCs w:val="28"/>
          <w:lang w:val="it-IT"/>
        </w:rPr>
        <w:t>;</w:t>
      </w:r>
    </w:p>
    <w:p w:rsidR="00276E03" w:rsidRPr="00B71478" w:rsidRDefault="00276E03" w:rsidP="00276E03">
      <w:pPr>
        <w:pStyle w:val="Corpodeltesto"/>
        <w:tabs>
          <w:tab w:val="left" w:pos="284"/>
          <w:tab w:val="left" w:pos="567"/>
          <w:tab w:val="left" w:pos="851"/>
        </w:tabs>
        <w:spacing w:after="0" w:line="360" w:lineRule="auto"/>
        <w:jc w:val="both"/>
        <w:rPr>
          <w:sz w:val="28"/>
          <w:szCs w:val="28"/>
        </w:rPr>
      </w:pPr>
      <w:r>
        <w:rPr>
          <w:sz w:val="28"/>
          <w:szCs w:val="28"/>
          <w:lang w:val="it-IT"/>
        </w:rPr>
        <w:t>7</w:t>
      </w:r>
      <w:r w:rsidRPr="00B71478">
        <w:rPr>
          <w:sz w:val="28"/>
          <w:szCs w:val="28"/>
        </w:rPr>
        <w:tab/>
        <w:t>-</w:t>
      </w:r>
      <w:r w:rsidRPr="00B71478">
        <w:rPr>
          <w:sz w:val="28"/>
          <w:szCs w:val="28"/>
        </w:rPr>
        <w:tab/>
      </w:r>
      <w:r w:rsidRPr="00D6181A">
        <w:rPr>
          <w:b/>
          <w:sz w:val="28"/>
          <w:szCs w:val="28"/>
        </w:rPr>
        <w:t>principio di associazione/coinvolgimento</w:t>
      </w:r>
      <w:r w:rsidRPr="00B71478">
        <w:rPr>
          <w:sz w:val="28"/>
          <w:szCs w:val="28"/>
        </w:rPr>
        <w:t xml:space="preserve"> – </w:t>
      </w:r>
      <w:r w:rsidRPr="00D6181A">
        <w:rPr>
          <w:b/>
          <w:sz w:val="28"/>
          <w:szCs w:val="28"/>
        </w:rPr>
        <w:t>alleanza terapeutica</w:t>
      </w:r>
      <w:r w:rsidRPr="00B71478">
        <w:rPr>
          <w:sz w:val="28"/>
          <w:szCs w:val="28"/>
        </w:rPr>
        <w:t xml:space="preserve"> (art. 6, 5° </w:t>
      </w:r>
    </w:p>
    <w:p w:rsidR="00276E03" w:rsidRDefault="00276E03" w:rsidP="00276E03">
      <w:pPr>
        <w:pStyle w:val="Corpodeltesto"/>
        <w:tabs>
          <w:tab w:val="left" w:pos="284"/>
          <w:tab w:val="left" w:pos="567"/>
          <w:tab w:val="left" w:pos="851"/>
        </w:tabs>
        <w:spacing w:after="0" w:line="360" w:lineRule="auto"/>
        <w:jc w:val="both"/>
        <w:rPr>
          <w:sz w:val="28"/>
          <w:szCs w:val="28"/>
          <w:lang w:val="it-IT"/>
        </w:rPr>
      </w:pPr>
      <w:r w:rsidRPr="00B71478">
        <w:rPr>
          <w:sz w:val="28"/>
          <w:szCs w:val="28"/>
        </w:rPr>
        <w:tab/>
      </w:r>
      <w:r w:rsidRPr="00B71478">
        <w:rPr>
          <w:sz w:val="28"/>
          <w:szCs w:val="28"/>
        </w:rPr>
        <w:tab/>
        <w:t>comma Conv.);</w:t>
      </w:r>
    </w:p>
    <w:p w:rsidR="00563433" w:rsidRPr="00563433" w:rsidRDefault="0056343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8</w:t>
      </w:r>
      <w:r>
        <w:rPr>
          <w:sz w:val="28"/>
          <w:szCs w:val="28"/>
          <w:lang w:val="it-IT"/>
        </w:rPr>
        <w:tab/>
        <w:t>-</w:t>
      </w:r>
      <w:r>
        <w:rPr>
          <w:sz w:val="28"/>
          <w:szCs w:val="28"/>
          <w:lang w:val="it-IT"/>
        </w:rPr>
        <w:tab/>
      </w:r>
      <w:r w:rsidRPr="00D6181A">
        <w:rPr>
          <w:b/>
          <w:sz w:val="28"/>
          <w:szCs w:val="28"/>
          <w:lang w:val="it-IT"/>
        </w:rPr>
        <w:t>principio di urgenza</w:t>
      </w:r>
      <w:r>
        <w:rPr>
          <w:sz w:val="28"/>
          <w:szCs w:val="28"/>
          <w:lang w:val="it-IT"/>
        </w:rPr>
        <w:t xml:space="preserve"> (art. 8);</w:t>
      </w:r>
    </w:p>
    <w:p w:rsidR="00276E03" w:rsidRPr="00B71478" w:rsidRDefault="00563433" w:rsidP="00276E03">
      <w:pPr>
        <w:pStyle w:val="Corpodeltesto"/>
        <w:tabs>
          <w:tab w:val="left" w:pos="284"/>
          <w:tab w:val="left" w:pos="567"/>
          <w:tab w:val="left" w:pos="851"/>
        </w:tabs>
        <w:spacing w:after="0" w:line="360" w:lineRule="auto"/>
        <w:jc w:val="both"/>
        <w:rPr>
          <w:sz w:val="28"/>
          <w:szCs w:val="28"/>
        </w:rPr>
      </w:pPr>
      <w:r>
        <w:rPr>
          <w:sz w:val="28"/>
          <w:szCs w:val="28"/>
          <w:lang w:val="it-IT"/>
        </w:rPr>
        <w:t>9</w:t>
      </w:r>
      <w:r w:rsidR="00276E03" w:rsidRPr="00B71478">
        <w:rPr>
          <w:sz w:val="28"/>
          <w:szCs w:val="28"/>
        </w:rPr>
        <w:tab/>
        <w:t>-</w:t>
      </w:r>
      <w:r w:rsidR="00276E03" w:rsidRPr="00B71478">
        <w:rPr>
          <w:sz w:val="28"/>
          <w:szCs w:val="28"/>
        </w:rPr>
        <w:tab/>
      </w:r>
      <w:r w:rsidR="00276E03" w:rsidRPr="00AA0823">
        <w:rPr>
          <w:b/>
          <w:sz w:val="28"/>
          <w:szCs w:val="28"/>
        </w:rPr>
        <w:t>principio di “attualità”</w:t>
      </w:r>
      <w:r w:rsidR="00276E03" w:rsidRPr="00B71478">
        <w:rPr>
          <w:sz w:val="28"/>
          <w:szCs w:val="28"/>
        </w:rPr>
        <w:t xml:space="preserve">, collegato alla “rilevanza dei desideri precedentemente </w:t>
      </w:r>
      <w:r w:rsidR="00276E03" w:rsidRPr="00B71478">
        <w:rPr>
          <w:sz w:val="28"/>
          <w:szCs w:val="28"/>
        </w:rPr>
        <w:tab/>
      </w:r>
      <w:r w:rsidR="00276E03" w:rsidRPr="00B71478">
        <w:rPr>
          <w:sz w:val="28"/>
          <w:szCs w:val="28"/>
        </w:rPr>
        <w:tab/>
        <w:t>espressi” - DAT (dichiarazioni anticipate di trattamento)</w:t>
      </w:r>
      <w:r>
        <w:rPr>
          <w:sz w:val="28"/>
          <w:szCs w:val="28"/>
          <w:lang w:val="it-IT"/>
        </w:rPr>
        <w:t>,</w:t>
      </w:r>
      <w:r w:rsidR="00276E03" w:rsidRPr="00B71478">
        <w:rPr>
          <w:sz w:val="28"/>
          <w:szCs w:val="28"/>
        </w:rPr>
        <w:t xml:space="preserve"> di non vincolatività e </w:t>
      </w:r>
      <w:r w:rsidR="00276E03" w:rsidRPr="00B71478">
        <w:rPr>
          <w:sz w:val="28"/>
          <w:szCs w:val="28"/>
        </w:rPr>
        <w:tab/>
      </w:r>
      <w:r w:rsidR="00276E03" w:rsidRPr="00B71478">
        <w:rPr>
          <w:sz w:val="28"/>
          <w:szCs w:val="28"/>
        </w:rPr>
        <w:tab/>
        <w:t xml:space="preserve">revocabilità (art. 9 Conv., anche in riferimento all'art. 5, 3° comma ed all'art. 6, </w:t>
      </w:r>
      <w:r w:rsidR="00276E03" w:rsidRPr="00B71478">
        <w:rPr>
          <w:sz w:val="28"/>
          <w:szCs w:val="28"/>
        </w:rPr>
        <w:tab/>
      </w:r>
      <w:r w:rsidR="00276E03" w:rsidRPr="00B71478">
        <w:rPr>
          <w:sz w:val="28"/>
          <w:szCs w:val="28"/>
        </w:rPr>
        <w:tab/>
        <w:t>5° comma).</w:t>
      </w:r>
    </w:p>
    <w:p w:rsidR="00276E03" w:rsidRDefault="00276E03" w:rsidP="00276E03">
      <w:pPr>
        <w:pStyle w:val="Corpodeltesto"/>
        <w:tabs>
          <w:tab w:val="left" w:pos="284"/>
          <w:tab w:val="left" w:pos="567"/>
          <w:tab w:val="left" w:pos="851"/>
        </w:tabs>
        <w:spacing w:after="0" w:line="360" w:lineRule="auto"/>
        <w:jc w:val="both"/>
        <w:rPr>
          <w:sz w:val="28"/>
          <w:szCs w:val="28"/>
          <w:lang w:val="it-IT"/>
        </w:rPr>
      </w:pPr>
      <w:r w:rsidRPr="00B71478">
        <w:rPr>
          <w:sz w:val="28"/>
          <w:szCs w:val="28"/>
        </w:rPr>
        <w:t xml:space="preserve">Dovranno essere trattate in altro contesto le problematiche relative ai necessari approfondimenti sul “consenso informato”, correlati anche alle raccomandazioni </w:t>
      </w:r>
      <w:r w:rsidR="00CF203B">
        <w:rPr>
          <w:sz w:val="28"/>
          <w:szCs w:val="28"/>
          <w:lang w:val="it-IT"/>
        </w:rPr>
        <w:t xml:space="preserve">date </w:t>
      </w:r>
      <w:r w:rsidR="00CF203B">
        <w:rPr>
          <w:sz w:val="28"/>
          <w:szCs w:val="28"/>
        </w:rPr>
        <w:t>d</w:t>
      </w:r>
      <w:r w:rsidR="00CF203B">
        <w:rPr>
          <w:sz w:val="28"/>
          <w:szCs w:val="28"/>
          <w:lang w:val="it-IT"/>
        </w:rPr>
        <w:t>ai</w:t>
      </w:r>
      <w:r w:rsidR="00CF203B">
        <w:rPr>
          <w:sz w:val="28"/>
          <w:szCs w:val="28"/>
        </w:rPr>
        <w:t xml:space="preserve"> Comitat</w:t>
      </w:r>
      <w:r w:rsidR="00CF203B">
        <w:rPr>
          <w:sz w:val="28"/>
          <w:szCs w:val="28"/>
          <w:lang w:val="it-IT"/>
        </w:rPr>
        <w:t xml:space="preserve">i </w:t>
      </w:r>
      <w:r w:rsidRPr="00B71478">
        <w:rPr>
          <w:sz w:val="28"/>
          <w:szCs w:val="28"/>
        </w:rPr>
        <w:t>di Bioetica</w:t>
      </w:r>
      <w:r w:rsidR="00CF203B">
        <w:rPr>
          <w:sz w:val="28"/>
          <w:szCs w:val="28"/>
          <w:lang w:val="it-IT"/>
        </w:rPr>
        <w:t>,</w:t>
      </w:r>
      <w:r w:rsidRPr="00B71478">
        <w:rPr>
          <w:sz w:val="28"/>
          <w:szCs w:val="28"/>
        </w:rPr>
        <w:t xml:space="preserve"> nonché agli stessi sviluppi delle diversificate proposte di </w:t>
      </w:r>
      <w:r w:rsidRPr="00AA0823">
        <w:rPr>
          <w:sz w:val="28"/>
          <w:szCs w:val="28"/>
        </w:rPr>
        <w:t>legge in materia di DAT - Direttive Anticipate di Trattamento -.</w:t>
      </w:r>
    </w:p>
    <w:p w:rsidR="00AA0823" w:rsidRP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Altri e diversi approfondimenti merita, seppur nel quadro generale sopra delineato, la problematica del “trattamento del disturbo mentale”, di cui all’art. 7 della Convenzione, collegabile ai principi di necessità, di grave pregiudizio in mancanza di trattamento e di urgenza (cfr. punti 4-5-6-7 della Conv.) ed alla problematica relativa alla disciplina dei TSO.</w:t>
      </w:r>
    </w:p>
    <w:p w:rsidR="00276E03" w:rsidRPr="00B71478" w:rsidRDefault="00276E03" w:rsidP="00276E03">
      <w:pPr>
        <w:pStyle w:val="Corpodeltesto"/>
        <w:tabs>
          <w:tab w:val="left" w:pos="284"/>
          <w:tab w:val="left" w:pos="567"/>
          <w:tab w:val="left" w:pos="851"/>
        </w:tabs>
        <w:spacing w:after="0" w:line="360" w:lineRule="auto"/>
        <w:jc w:val="both"/>
        <w:rPr>
          <w:sz w:val="28"/>
          <w:szCs w:val="28"/>
        </w:rPr>
      </w:pPr>
      <w:r w:rsidRPr="00B71478">
        <w:rPr>
          <w:sz w:val="28"/>
          <w:szCs w:val="28"/>
        </w:rPr>
        <w:t xml:space="preserve">Ritengo di dovermi limitare a dare atto, in questa sede, degli indirizzi giurisprudenziali e poi anche dottrinali </w:t>
      </w:r>
      <w:r w:rsidR="00CF203B">
        <w:rPr>
          <w:sz w:val="28"/>
          <w:szCs w:val="28"/>
        </w:rPr>
        <w:t>non definibili</w:t>
      </w:r>
      <w:r w:rsidR="00CF203B">
        <w:rPr>
          <w:sz w:val="28"/>
          <w:szCs w:val="28"/>
          <w:lang w:val="it-IT"/>
        </w:rPr>
        <w:t xml:space="preserve"> come pienamente</w:t>
      </w:r>
      <w:r w:rsidR="00CF203B">
        <w:rPr>
          <w:sz w:val="28"/>
          <w:szCs w:val="28"/>
        </w:rPr>
        <w:t xml:space="preserve"> uniformi </w:t>
      </w:r>
      <w:r w:rsidRPr="00B71478">
        <w:rPr>
          <w:sz w:val="28"/>
          <w:szCs w:val="28"/>
        </w:rPr>
        <w:t xml:space="preserve">che si sono sviluppati negli ultimi anni, anche in connessione a situazioni di particolare gravità e sofferenza (talora portate all'attenzione della pubblica </w:t>
      </w:r>
      <w:r w:rsidR="00AA0823">
        <w:rPr>
          <w:sz w:val="28"/>
          <w:szCs w:val="28"/>
        </w:rPr>
        <w:t xml:space="preserve">opinione, anche in maniera </w:t>
      </w:r>
      <w:r w:rsidR="00AA0823">
        <w:rPr>
          <w:sz w:val="28"/>
          <w:szCs w:val="28"/>
          <w:lang w:val="it-IT"/>
        </w:rPr>
        <w:t>talora</w:t>
      </w:r>
      <w:r w:rsidRPr="00B71478">
        <w:rPr>
          <w:sz w:val="28"/>
          <w:szCs w:val="28"/>
        </w:rPr>
        <w:t xml:space="preserve"> eccessivamente “partecipata”).</w:t>
      </w:r>
    </w:p>
    <w:p w:rsidR="00276E03" w:rsidRPr="00B71478" w:rsidRDefault="00276E03" w:rsidP="00276E03">
      <w:pPr>
        <w:pStyle w:val="Corpodeltesto"/>
        <w:tabs>
          <w:tab w:val="left" w:pos="284"/>
          <w:tab w:val="left" w:pos="567"/>
          <w:tab w:val="left" w:pos="851"/>
        </w:tabs>
        <w:spacing w:after="0" w:line="360" w:lineRule="auto"/>
        <w:jc w:val="both"/>
        <w:rPr>
          <w:sz w:val="28"/>
          <w:szCs w:val="28"/>
        </w:rPr>
      </w:pPr>
      <w:r w:rsidRPr="00B71478">
        <w:rPr>
          <w:sz w:val="28"/>
          <w:szCs w:val="28"/>
        </w:rPr>
        <w:t xml:space="preserve">Mi permetto soltanto di esprimere l'auspicio che eventuali “nuovi ed ulteriori” interventi normativi in relazione alla problematica del consenso (e/o dissenso) riguardo alle “problematiche sanitarie”, anche collegate alle “dichiarazioni anticipate di trattamento”, si basino sui principi </w:t>
      </w:r>
      <w:r w:rsidR="00CF203B">
        <w:rPr>
          <w:sz w:val="28"/>
          <w:szCs w:val="28"/>
          <w:lang w:val="it-IT"/>
        </w:rPr>
        <w:t>già</w:t>
      </w:r>
      <w:r w:rsidR="00CF203B">
        <w:rPr>
          <w:sz w:val="28"/>
          <w:szCs w:val="28"/>
        </w:rPr>
        <w:t xml:space="preserve"> pienamente</w:t>
      </w:r>
      <w:r w:rsidR="00CF203B">
        <w:rPr>
          <w:sz w:val="28"/>
          <w:szCs w:val="28"/>
          <w:lang w:val="it-IT"/>
        </w:rPr>
        <w:t xml:space="preserve"> </w:t>
      </w:r>
      <w:r w:rsidR="00CF203B">
        <w:rPr>
          <w:sz w:val="28"/>
          <w:szCs w:val="28"/>
        </w:rPr>
        <w:t>operativi</w:t>
      </w:r>
      <w:r w:rsidRPr="00B71478">
        <w:rPr>
          <w:sz w:val="28"/>
          <w:szCs w:val="28"/>
        </w:rPr>
        <w:t xml:space="preserve"> della Convenzione di </w:t>
      </w:r>
      <w:r w:rsidRPr="00B71478">
        <w:rPr>
          <w:sz w:val="28"/>
          <w:szCs w:val="28"/>
        </w:rPr>
        <w:lastRenderedPageBreak/>
        <w:t xml:space="preserve">Oviedo e si pongano in un quadro generale di sussidiarietà e di rispetto costante della vita, della libertà e della dignità di ogni uomo; e pertanto siano anche caratterizzati dalla minor invasività possibile, si esprimano in poche chiare disposizioni comprensibili </w:t>
      </w:r>
      <w:r w:rsidR="00AA0823">
        <w:rPr>
          <w:sz w:val="28"/>
          <w:szCs w:val="28"/>
          <w:lang w:val="it-IT"/>
        </w:rPr>
        <w:t xml:space="preserve">anche </w:t>
      </w:r>
      <w:r w:rsidRPr="00B71478">
        <w:rPr>
          <w:sz w:val="28"/>
          <w:szCs w:val="28"/>
        </w:rPr>
        <w:t>dai “non iniziati” e non pretendano di regolamentare ogni vicenda e/o sofferenza umana.</w:t>
      </w:r>
    </w:p>
    <w:p w:rsidR="00CF203B" w:rsidRDefault="00CF203B" w:rsidP="00276E03">
      <w:pPr>
        <w:pStyle w:val="Corpodeltesto"/>
        <w:tabs>
          <w:tab w:val="left" w:pos="284"/>
          <w:tab w:val="left" w:pos="567"/>
          <w:tab w:val="left" w:pos="851"/>
        </w:tabs>
        <w:spacing w:after="0" w:line="360" w:lineRule="auto"/>
        <w:jc w:val="both"/>
        <w:rPr>
          <w:sz w:val="28"/>
          <w:szCs w:val="28"/>
          <w:lang w:val="it-IT"/>
        </w:rPr>
      </w:pPr>
    </w:p>
    <w:p w:rsidR="00CF203B" w:rsidRDefault="00CF203B" w:rsidP="00276E03">
      <w:pPr>
        <w:pStyle w:val="Corpodeltesto"/>
        <w:tabs>
          <w:tab w:val="left" w:pos="284"/>
          <w:tab w:val="left" w:pos="567"/>
          <w:tab w:val="left" w:pos="851"/>
        </w:tabs>
        <w:spacing w:after="0" w:line="360" w:lineRule="auto"/>
        <w:jc w:val="both"/>
        <w:rPr>
          <w:sz w:val="28"/>
          <w:szCs w:val="28"/>
          <w:lang w:val="it-IT"/>
        </w:rPr>
      </w:pPr>
    </w:p>
    <w:p w:rsidR="00CF203B" w:rsidRPr="00CF203B" w:rsidRDefault="00CF203B" w:rsidP="00CF203B">
      <w:pPr>
        <w:pStyle w:val="Corpodeltesto"/>
        <w:tabs>
          <w:tab w:val="left" w:pos="284"/>
          <w:tab w:val="left" w:pos="567"/>
          <w:tab w:val="left" w:pos="851"/>
        </w:tabs>
        <w:spacing w:after="0" w:line="360" w:lineRule="auto"/>
        <w:jc w:val="right"/>
        <w:rPr>
          <w:b/>
          <w:sz w:val="28"/>
          <w:szCs w:val="28"/>
          <w:lang w:val="it-IT"/>
        </w:rPr>
      </w:pPr>
      <w:r>
        <w:rPr>
          <w:b/>
          <w:sz w:val="28"/>
          <w:szCs w:val="28"/>
          <w:lang w:val="it-IT"/>
        </w:rPr>
        <w:t>Linee interpretative per il GT</w:t>
      </w:r>
    </w:p>
    <w:p w:rsidR="00276E03" w:rsidRPr="00B71478" w:rsidRDefault="00276E03" w:rsidP="00276E03">
      <w:pPr>
        <w:pStyle w:val="Corpodeltesto"/>
        <w:tabs>
          <w:tab w:val="left" w:pos="284"/>
          <w:tab w:val="left" w:pos="567"/>
          <w:tab w:val="left" w:pos="851"/>
        </w:tabs>
        <w:spacing w:after="0" w:line="360" w:lineRule="auto"/>
        <w:jc w:val="both"/>
        <w:rPr>
          <w:sz w:val="28"/>
          <w:szCs w:val="28"/>
        </w:rPr>
      </w:pPr>
      <w:r w:rsidRPr="00B71478">
        <w:rPr>
          <w:sz w:val="28"/>
          <w:szCs w:val="28"/>
        </w:rPr>
        <w:t xml:space="preserve">Ciò premesso, forse, possono ancora contribuire alla formazione di un quadro generale e sintetico di valutazione, alcune linee “interpretative” minimali genericamente elaborate </w:t>
      </w:r>
      <w:r w:rsidR="00CF203B">
        <w:rPr>
          <w:sz w:val="28"/>
          <w:szCs w:val="28"/>
          <w:lang w:val="it-IT"/>
        </w:rPr>
        <w:t xml:space="preserve">anche </w:t>
      </w:r>
      <w:r w:rsidR="00CF203B">
        <w:rPr>
          <w:sz w:val="28"/>
          <w:szCs w:val="28"/>
        </w:rPr>
        <w:t>sulla base d</w:t>
      </w:r>
      <w:r w:rsidR="00AA0823">
        <w:rPr>
          <w:sz w:val="28"/>
          <w:szCs w:val="28"/>
          <w:lang w:val="it-IT"/>
        </w:rPr>
        <w:t xml:space="preserve">elle </w:t>
      </w:r>
      <w:r w:rsidRPr="00B71478">
        <w:rPr>
          <w:sz w:val="28"/>
          <w:szCs w:val="28"/>
        </w:rPr>
        <w:t>esperienze concrete vissute negli anni 2004-2006</w:t>
      </w:r>
      <w:r w:rsidR="00CF203B">
        <w:rPr>
          <w:sz w:val="28"/>
          <w:szCs w:val="28"/>
          <w:lang w:val="it-IT"/>
        </w:rPr>
        <w:t xml:space="preserve"> e poi 2011-2014</w:t>
      </w:r>
      <w:r w:rsidR="00CF203B">
        <w:rPr>
          <w:sz w:val="28"/>
          <w:szCs w:val="28"/>
        </w:rPr>
        <w:t xml:space="preserve"> presso i Tribunal</w:t>
      </w:r>
      <w:r w:rsidR="00CF203B">
        <w:rPr>
          <w:sz w:val="28"/>
          <w:szCs w:val="28"/>
          <w:lang w:val="it-IT"/>
        </w:rPr>
        <w:t>i</w:t>
      </w:r>
      <w:r w:rsidRPr="00B71478">
        <w:rPr>
          <w:sz w:val="28"/>
          <w:szCs w:val="28"/>
        </w:rPr>
        <w:t xml:space="preserve"> di Venezia</w:t>
      </w:r>
      <w:r w:rsidR="00CF203B">
        <w:rPr>
          <w:sz w:val="28"/>
          <w:szCs w:val="28"/>
          <w:lang w:val="it-IT"/>
        </w:rPr>
        <w:t xml:space="preserve"> e Belluno</w:t>
      </w:r>
      <w:r w:rsidRPr="00B71478">
        <w:rPr>
          <w:sz w:val="28"/>
          <w:szCs w:val="28"/>
        </w:rPr>
        <w:t xml:space="preserve"> (tenendo però sempre conto che la problematicità diversificata delle patologie e sofferenze umane, la diversità di condizioni socio-personali e gli stessi non uniformi progressi medico-scientifici, non permettono – e ragionevolmente non permetteranno mai, al di là delle migliori intenzioni normative e dei migliori “principi” - indicazioni risolutive, certe e “tranquillizzanti” per singoli casi, ognuno necessariamente portatore di singole peculiarità).</w:t>
      </w:r>
    </w:p>
    <w:p w:rsidR="00276E03" w:rsidRPr="00B71478" w:rsidRDefault="00CF203B" w:rsidP="00276E03">
      <w:pPr>
        <w:pStyle w:val="Corpodeltesto"/>
        <w:tabs>
          <w:tab w:val="left" w:pos="284"/>
          <w:tab w:val="left" w:pos="567"/>
          <w:tab w:val="left" w:pos="851"/>
        </w:tabs>
        <w:spacing w:after="0" w:line="360" w:lineRule="auto"/>
        <w:jc w:val="both"/>
        <w:rPr>
          <w:sz w:val="28"/>
          <w:szCs w:val="28"/>
        </w:rPr>
      </w:pPr>
      <w:r>
        <w:rPr>
          <w:sz w:val="28"/>
          <w:szCs w:val="28"/>
          <w:lang w:val="it-IT"/>
        </w:rPr>
        <w:t xml:space="preserve">Ne ripropongo </w:t>
      </w:r>
      <w:r w:rsidR="00276E03" w:rsidRPr="00B71478">
        <w:rPr>
          <w:sz w:val="28"/>
          <w:szCs w:val="28"/>
        </w:rPr>
        <w:t>una sintesi:</w:t>
      </w:r>
    </w:p>
    <w:p w:rsidR="00AA0823" w:rsidRDefault="00276E03" w:rsidP="00276E03">
      <w:pPr>
        <w:pStyle w:val="Corpodeltesto"/>
        <w:tabs>
          <w:tab w:val="left" w:pos="284"/>
          <w:tab w:val="left" w:pos="567"/>
          <w:tab w:val="left" w:pos="851"/>
        </w:tabs>
        <w:spacing w:after="0" w:line="360" w:lineRule="auto"/>
        <w:jc w:val="both"/>
        <w:rPr>
          <w:b/>
          <w:sz w:val="28"/>
          <w:szCs w:val="28"/>
          <w:lang w:val="it-IT"/>
        </w:rPr>
      </w:pPr>
      <w:r w:rsidRPr="00B71478">
        <w:rPr>
          <w:sz w:val="28"/>
          <w:szCs w:val="28"/>
        </w:rPr>
        <w:t>-</w:t>
      </w:r>
      <w:r w:rsidRPr="00B71478">
        <w:rPr>
          <w:sz w:val="28"/>
          <w:szCs w:val="28"/>
        </w:rPr>
        <w:tab/>
      </w:r>
      <w:r w:rsidRPr="00AA0823">
        <w:rPr>
          <w:b/>
          <w:sz w:val="28"/>
          <w:szCs w:val="28"/>
        </w:rPr>
        <w:t xml:space="preserve">La legge non prevede una più o meno generica “rappresentanza di volontà” </w:t>
      </w:r>
    </w:p>
    <w:p w:rsidR="00AA0823" w:rsidRDefault="00AA0823" w:rsidP="00276E03">
      <w:pPr>
        <w:pStyle w:val="Corpodeltesto"/>
        <w:tabs>
          <w:tab w:val="left" w:pos="284"/>
          <w:tab w:val="left" w:pos="567"/>
          <w:tab w:val="left" w:pos="851"/>
        </w:tabs>
        <w:spacing w:after="0" w:line="360" w:lineRule="auto"/>
        <w:jc w:val="both"/>
        <w:rPr>
          <w:b/>
          <w:sz w:val="28"/>
          <w:szCs w:val="28"/>
          <w:lang w:val="it-IT"/>
        </w:rPr>
      </w:pPr>
      <w:r>
        <w:rPr>
          <w:b/>
          <w:sz w:val="28"/>
          <w:szCs w:val="28"/>
          <w:lang w:val="it-IT"/>
        </w:rPr>
        <w:tab/>
      </w:r>
      <w:r>
        <w:rPr>
          <w:b/>
          <w:sz w:val="28"/>
          <w:szCs w:val="28"/>
        </w:rPr>
        <w:t xml:space="preserve">del </w:t>
      </w:r>
      <w:r w:rsidR="00276E03" w:rsidRPr="00AA0823">
        <w:rPr>
          <w:b/>
          <w:sz w:val="28"/>
          <w:szCs w:val="28"/>
        </w:rPr>
        <w:t xml:space="preserve">paziente che non sia in grado di esprimere il suo consenso (informato) a </w:t>
      </w:r>
    </w:p>
    <w:p w:rsidR="00AA0823" w:rsidRDefault="00AA0823" w:rsidP="00276E03">
      <w:pPr>
        <w:pStyle w:val="Corpodeltesto"/>
        <w:tabs>
          <w:tab w:val="left" w:pos="284"/>
          <w:tab w:val="left" w:pos="567"/>
          <w:tab w:val="left" w:pos="851"/>
        </w:tabs>
        <w:spacing w:after="0" w:line="360" w:lineRule="auto"/>
        <w:jc w:val="both"/>
        <w:rPr>
          <w:b/>
          <w:sz w:val="28"/>
          <w:szCs w:val="28"/>
          <w:lang w:val="it-IT"/>
        </w:rPr>
      </w:pPr>
      <w:r>
        <w:rPr>
          <w:b/>
          <w:sz w:val="28"/>
          <w:szCs w:val="28"/>
          <w:lang w:val="it-IT"/>
        </w:rPr>
        <w:tab/>
      </w:r>
      <w:r w:rsidR="00276E03" w:rsidRPr="00AA0823">
        <w:rPr>
          <w:b/>
          <w:sz w:val="28"/>
          <w:szCs w:val="28"/>
        </w:rPr>
        <w:t>terapie</w:t>
      </w:r>
      <w:r>
        <w:rPr>
          <w:b/>
          <w:sz w:val="28"/>
          <w:szCs w:val="28"/>
          <w:lang w:val="it-IT"/>
        </w:rPr>
        <w:t xml:space="preserve"> </w:t>
      </w:r>
      <w:r w:rsidR="00276E03" w:rsidRPr="00AA0823">
        <w:rPr>
          <w:b/>
          <w:sz w:val="28"/>
          <w:szCs w:val="28"/>
        </w:rPr>
        <w:t xml:space="preserve">invasive direttamente da parte di familiari prossimi e/o sanitari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b/>
          <w:sz w:val="28"/>
          <w:szCs w:val="28"/>
          <w:lang w:val="it-IT"/>
        </w:rPr>
        <w:tab/>
      </w:r>
      <w:r>
        <w:rPr>
          <w:b/>
          <w:sz w:val="28"/>
          <w:szCs w:val="28"/>
        </w:rPr>
        <w:t>responsabili della</w:t>
      </w:r>
      <w:r>
        <w:rPr>
          <w:b/>
          <w:sz w:val="28"/>
          <w:szCs w:val="28"/>
          <w:lang w:val="it-IT"/>
        </w:rPr>
        <w:t xml:space="preserve"> </w:t>
      </w:r>
      <w:r w:rsidR="00276E03" w:rsidRPr="00AA0823">
        <w:rPr>
          <w:b/>
          <w:sz w:val="28"/>
          <w:szCs w:val="28"/>
        </w:rPr>
        <w:t>terapia;</w:t>
      </w:r>
      <w:r w:rsidR="00276E03" w:rsidRPr="00B71478">
        <w:rPr>
          <w:sz w:val="28"/>
          <w:szCs w:val="28"/>
        </w:rPr>
        <w:t xml:space="preserve"> per l'espressione di tale consenso (o dissenso) alla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terapia e/o</w:t>
      </w:r>
      <w:r>
        <w:rPr>
          <w:sz w:val="28"/>
          <w:szCs w:val="28"/>
          <w:lang w:val="it-IT"/>
        </w:rPr>
        <w:t xml:space="preserve"> </w:t>
      </w:r>
      <w:r w:rsidR="00276E03" w:rsidRPr="00B71478">
        <w:rPr>
          <w:sz w:val="28"/>
          <w:szCs w:val="28"/>
        </w:rPr>
        <w:t xml:space="preserve">all'intervento da parte di persona che non sia in </w:t>
      </w:r>
      <w:r>
        <w:rPr>
          <w:sz w:val="28"/>
          <w:szCs w:val="28"/>
        </w:rPr>
        <w:t xml:space="preserve">grado di esprimerlo,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Pr>
          <w:sz w:val="28"/>
          <w:szCs w:val="28"/>
        </w:rPr>
        <w:t>occorre,</w:t>
      </w:r>
      <w:r>
        <w:rPr>
          <w:sz w:val="28"/>
          <w:szCs w:val="28"/>
          <w:lang w:val="it-IT"/>
        </w:rPr>
        <w:t xml:space="preserve"> </w:t>
      </w:r>
      <w:r w:rsidR="00276E03" w:rsidRPr="00B71478">
        <w:rPr>
          <w:sz w:val="28"/>
          <w:szCs w:val="28"/>
        </w:rPr>
        <w:t xml:space="preserve">prevedere </w:t>
      </w:r>
      <w:r w:rsidR="00276E03" w:rsidRPr="00AA0823">
        <w:rPr>
          <w:b/>
          <w:sz w:val="28"/>
          <w:szCs w:val="28"/>
        </w:rPr>
        <w:t>l'intervento di un “rappresentante”,</w:t>
      </w:r>
      <w:r w:rsidR="00276E03" w:rsidRPr="00B71478">
        <w:rPr>
          <w:sz w:val="28"/>
          <w:szCs w:val="28"/>
        </w:rPr>
        <w:t xml:space="preserve"> che </w:t>
      </w:r>
      <w:r w:rsidR="00276E03">
        <w:rPr>
          <w:sz w:val="28"/>
          <w:szCs w:val="28"/>
        </w:rPr>
        <w:t xml:space="preserve">(quantomeno in via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Pr>
          <w:sz w:val="28"/>
          <w:szCs w:val="28"/>
        </w:rPr>
        <w:t>sussidiaria</w:t>
      </w:r>
      <w:r>
        <w:rPr>
          <w:sz w:val="28"/>
          <w:szCs w:val="28"/>
          <w:lang w:val="it-IT"/>
        </w:rPr>
        <w:t xml:space="preserve"> </w:t>
      </w:r>
      <w:r w:rsidR="00276E03" w:rsidRPr="00B71478">
        <w:rPr>
          <w:sz w:val="28"/>
          <w:szCs w:val="28"/>
        </w:rPr>
        <w:t>rispetto ad indicazioni o volontà precedentemente</w:t>
      </w:r>
      <w:r>
        <w:rPr>
          <w:sz w:val="28"/>
          <w:szCs w:val="28"/>
        </w:rPr>
        <w:t xml:space="preserve"> espresse dal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Pr>
          <w:sz w:val="28"/>
          <w:szCs w:val="28"/>
        </w:rPr>
        <w:t xml:space="preserve">“beneficiario”, </w:t>
      </w:r>
      <w:r w:rsidR="00276E03" w:rsidRPr="00B71478">
        <w:rPr>
          <w:sz w:val="28"/>
          <w:szCs w:val="28"/>
        </w:rPr>
        <w:t xml:space="preserve">comunque da “attualizzare” - art. 408 C.C.), nel nostro ordinamento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non può che</w:t>
      </w:r>
      <w:r>
        <w:rPr>
          <w:sz w:val="28"/>
          <w:szCs w:val="28"/>
          <w:lang w:val="it-IT"/>
        </w:rPr>
        <w:t xml:space="preserve"> </w:t>
      </w:r>
      <w:r w:rsidR="00276E03" w:rsidRPr="00B71478">
        <w:rPr>
          <w:sz w:val="28"/>
          <w:szCs w:val="28"/>
        </w:rPr>
        <w:t>essere l'amministratore di sostegno (eventualmente</w:t>
      </w:r>
      <w:r w:rsidR="00276E03">
        <w:rPr>
          <w:sz w:val="28"/>
          <w:szCs w:val="28"/>
        </w:rPr>
        <w:t xml:space="preserve"> il tutore, se già </w:t>
      </w:r>
    </w:p>
    <w:p w:rsidR="00276E03" w:rsidRPr="00AA0823" w:rsidRDefault="00AA0823" w:rsidP="00276E03">
      <w:pPr>
        <w:pStyle w:val="Corpodeltesto"/>
        <w:tabs>
          <w:tab w:val="left" w:pos="284"/>
          <w:tab w:val="left" w:pos="567"/>
          <w:tab w:val="left" w:pos="851"/>
        </w:tabs>
        <w:spacing w:after="0" w:line="360" w:lineRule="auto"/>
        <w:jc w:val="both"/>
        <w:rPr>
          <w:b/>
          <w:sz w:val="28"/>
          <w:szCs w:val="28"/>
          <w:lang w:val="it-IT"/>
        </w:rPr>
      </w:pPr>
      <w:r>
        <w:rPr>
          <w:sz w:val="28"/>
          <w:szCs w:val="28"/>
          <w:lang w:val="it-IT"/>
        </w:rPr>
        <w:tab/>
      </w:r>
      <w:r w:rsidR="00276E03">
        <w:rPr>
          <w:sz w:val="28"/>
          <w:szCs w:val="28"/>
        </w:rPr>
        <w:t xml:space="preserve">nominato ed </w:t>
      </w:r>
      <w:r w:rsidR="00276E03" w:rsidRPr="00B71478">
        <w:rPr>
          <w:sz w:val="28"/>
          <w:szCs w:val="28"/>
        </w:rPr>
        <w:t>ancora non “sostituito” dall'ads).</w:t>
      </w:r>
    </w:p>
    <w:p w:rsidR="00B05DFB" w:rsidRDefault="00CF203B" w:rsidP="00B05DFB">
      <w:pPr>
        <w:pStyle w:val="Corpodeltesto"/>
        <w:tabs>
          <w:tab w:val="left" w:pos="284"/>
          <w:tab w:val="left" w:pos="567"/>
          <w:tab w:val="left" w:pos="851"/>
        </w:tabs>
        <w:spacing w:after="0" w:line="360" w:lineRule="auto"/>
        <w:jc w:val="both"/>
        <w:rPr>
          <w:sz w:val="28"/>
          <w:szCs w:val="28"/>
          <w:lang w:val="it-IT"/>
        </w:rPr>
      </w:pPr>
      <w:r>
        <w:rPr>
          <w:sz w:val="28"/>
          <w:szCs w:val="28"/>
          <w:lang w:val="it-IT"/>
        </w:rPr>
        <w:lastRenderedPageBreak/>
        <w:tab/>
        <w:t>E’ pertanto necessario l’</w:t>
      </w:r>
      <w:r w:rsidR="00B05DFB">
        <w:rPr>
          <w:sz w:val="28"/>
          <w:szCs w:val="28"/>
          <w:lang w:val="it-IT"/>
        </w:rPr>
        <w:t xml:space="preserve">intervento del GT per dare alla persona </w:t>
      </w:r>
      <w:r>
        <w:rPr>
          <w:sz w:val="28"/>
          <w:szCs w:val="28"/>
          <w:lang w:val="it-IT"/>
        </w:rPr>
        <w:t>non in grado di</w:t>
      </w:r>
      <w:r w:rsidR="00B05DFB">
        <w:rPr>
          <w:sz w:val="28"/>
          <w:szCs w:val="28"/>
          <w:lang w:val="it-IT"/>
        </w:rPr>
        <w:t xml:space="preserve">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CF203B">
        <w:rPr>
          <w:sz w:val="28"/>
          <w:szCs w:val="28"/>
          <w:lang w:val="it-IT"/>
        </w:rPr>
        <w:t>esprimere le sue indicazioni ed il suo consenso al trattamento sanitari</w:t>
      </w:r>
      <w:r>
        <w:rPr>
          <w:sz w:val="28"/>
          <w:szCs w:val="28"/>
          <w:lang w:val="it-IT"/>
        </w:rPr>
        <w:t xml:space="preserve">o, </w:t>
      </w:r>
      <w:r w:rsidR="00CF203B">
        <w:rPr>
          <w:sz w:val="28"/>
          <w:szCs w:val="28"/>
          <w:lang w:val="it-IT"/>
        </w:rPr>
        <w:t xml:space="preserve">il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CF203B">
        <w:rPr>
          <w:sz w:val="28"/>
          <w:szCs w:val="28"/>
          <w:lang w:val="it-IT"/>
        </w:rPr>
        <w:t>“rappresentante” previsto dalla</w:t>
      </w:r>
      <w:r>
        <w:rPr>
          <w:sz w:val="28"/>
          <w:szCs w:val="28"/>
          <w:lang w:val="it-IT"/>
        </w:rPr>
        <w:t xml:space="preserve"> legge (salvo</w:t>
      </w:r>
      <w:r w:rsidR="00CF203B">
        <w:rPr>
          <w:sz w:val="28"/>
          <w:szCs w:val="28"/>
          <w:lang w:val="it-IT"/>
        </w:rPr>
        <w:t xml:space="preserve"> che la stessa persona </w:t>
      </w:r>
      <w:r>
        <w:rPr>
          <w:sz w:val="28"/>
          <w:szCs w:val="28"/>
          <w:lang w:val="it-IT"/>
        </w:rPr>
        <w:t xml:space="preserve">non più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t xml:space="preserve">autonoma, avesse provveduto a precedente designazione/procura civilistica non </w:t>
      </w:r>
    </w:p>
    <w:p w:rsidR="00CF203B" w:rsidRPr="00CF203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t>contestata e chiara, ragionevolmente “attualizzabile” al momento dell’intervento).</w:t>
      </w:r>
    </w:p>
    <w:p w:rsidR="00276E03" w:rsidRPr="00B71478" w:rsidRDefault="00276E03" w:rsidP="00276E03">
      <w:pPr>
        <w:pStyle w:val="Corpodeltesto"/>
        <w:tabs>
          <w:tab w:val="left" w:pos="284"/>
          <w:tab w:val="left" w:pos="567"/>
          <w:tab w:val="left" w:pos="851"/>
        </w:tabs>
        <w:spacing w:after="0" w:line="360" w:lineRule="auto"/>
        <w:jc w:val="both"/>
        <w:rPr>
          <w:sz w:val="28"/>
          <w:szCs w:val="28"/>
        </w:rPr>
      </w:pPr>
      <w:r w:rsidRPr="00B71478">
        <w:rPr>
          <w:sz w:val="28"/>
          <w:szCs w:val="28"/>
        </w:rPr>
        <w:t>-</w:t>
      </w:r>
      <w:r w:rsidRPr="00B71478">
        <w:rPr>
          <w:sz w:val="28"/>
          <w:szCs w:val="28"/>
        </w:rPr>
        <w:tab/>
        <w:t xml:space="preserve">L'unica ipotesi di </w:t>
      </w:r>
      <w:r w:rsidRPr="00AA0823">
        <w:rPr>
          <w:b/>
          <w:sz w:val="28"/>
          <w:szCs w:val="28"/>
        </w:rPr>
        <w:t>intervento necessario</w:t>
      </w:r>
      <w:r w:rsidRPr="00B71478">
        <w:rPr>
          <w:sz w:val="28"/>
          <w:szCs w:val="28"/>
        </w:rPr>
        <w:t xml:space="preserve"> e, in via generale, legittimato a </w:t>
      </w:r>
    </w:p>
    <w:p w:rsidR="00B05DFB" w:rsidRPr="00AA0823" w:rsidRDefault="00276E03" w:rsidP="00276E03">
      <w:pPr>
        <w:pStyle w:val="Corpodeltesto"/>
        <w:tabs>
          <w:tab w:val="left" w:pos="284"/>
          <w:tab w:val="left" w:pos="567"/>
          <w:tab w:val="left" w:pos="851"/>
        </w:tabs>
        <w:spacing w:after="0" w:line="360" w:lineRule="auto"/>
        <w:jc w:val="both"/>
        <w:rPr>
          <w:b/>
          <w:sz w:val="28"/>
          <w:szCs w:val="28"/>
          <w:lang w:val="it-IT"/>
        </w:rPr>
      </w:pPr>
      <w:r w:rsidRPr="00B71478">
        <w:rPr>
          <w:sz w:val="28"/>
          <w:szCs w:val="28"/>
        </w:rPr>
        <w:tab/>
        <w:t xml:space="preserve">prescindere dall'espressione del consenso, é </w:t>
      </w:r>
      <w:r w:rsidR="00B05DFB">
        <w:rPr>
          <w:sz w:val="28"/>
          <w:szCs w:val="28"/>
          <w:lang w:val="it-IT"/>
        </w:rPr>
        <w:t xml:space="preserve">dunque </w:t>
      </w:r>
      <w:r w:rsidRPr="00B71478">
        <w:rPr>
          <w:sz w:val="28"/>
          <w:szCs w:val="28"/>
        </w:rPr>
        <w:t>quella</w:t>
      </w:r>
      <w:r w:rsidR="00B05DFB">
        <w:rPr>
          <w:sz w:val="28"/>
          <w:szCs w:val="28"/>
        </w:rPr>
        <w:t xml:space="preserve"> della </w:t>
      </w:r>
      <w:r w:rsidR="00B05DFB" w:rsidRPr="00AA0823">
        <w:rPr>
          <w:b/>
          <w:sz w:val="28"/>
          <w:szCs w:val="28"/>
        </w:rPr>
        <w:t>“situazione</w:t>
      </w:r>
      <w:r w:rsidR="00B05DFB" w:rsidRPr="00AA0823">
        <w:rPr>
          <w:b/>
          <w:sz w:val="28"/>
          <w:szCs w:val="28"/>
          <w:lang w:val="it-IT"/>
        </w:rPr>
        <w:t xml:space="preserve">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sidRPr="00AA0823">
        <w:rPr>
          <w:b/>
          <w:sz w:val="28"/>
          <w:szCs w:val="28"/>
          <w:lang w:val="it-IT"/>
        </w:rPr>
        <w:tab/>
      </w:r>
      <w:r w:rsidRPr="00AA0823">
        <w:rPr>
          <w:b/>
          <w:sz w:val="28"/>
          <w:szCs w:val="28"/>
        </w:rPr>
        <w:t>d'urgenza”,</w:t>
      </w:r>
      <w:r>
        <w:rPr>
          <w:sz w:val="28"/>
          <w:szCs w:val="28"/>
          <w:lang w:val="it-IT"/>
        </w:rPr>
        <w:t xml:space="preserve"> </w:t>
      </w:r>
      <w:r w:rsidR="00276E03" w:rsidRPr="00B71478">
        <w:rPr>
          <w:sz w:val="28"/>
          <w:szCs w:val="28"/>
        </w:rPr>
        <w:t xml:space="preserve">che legittima il “procedere immediatamente </w:t>
      </w:r>
      <w:r>
        <w:rPr>
          <w:sz w:val="28"/>
          <w:szCs w:val="28"/>
        </w:rPr>
        <w:t>a qualsiasi intervento</w:t>
      </w:r>
      <w:r>
        <w:rPr>
          <w:sz w:val="28"/>
          <w:szCs w:val="28"/>
          <w:lang w:val="it-IT"/>
        </w:rPr>
        <w:t xml:space="preserve"> </w:t>
      </w:r>
    </w:p>
    <w:p w:rsidR="00276E03" w:rsidRPr="00B71478" w:rsidRDefault="00B05DFB" w:rsidP="00276E03">
      <w:pPr>
        <w:pStyle w:val="Corpodeltesto"/>
        <w:tabs>
          <w:tab w:val="left" w:pos="284"/>
          <w:tab w:val="left" w:pos="567"/>
          <w:tab w:val="left" w:pos="851"/>
        </w:tabs>
        <w:spacing w:after="0" w:line="360" w:lineRule="auto"/>
        <w:jc w:val="both"/>
        <w:rPr>
          <w:sz w:val="28"/>
          <w:szCs w:val="28"/>
        </w:rPr>
      </w:pPr>
      <w:r>
        <w:rPr>
          <w:sz w:val="28"/>
          <w:szCs w:val="28"/>
          <w:lang w:val="it-IT"/>
        </w:rPr>
        <w:tab/>
      </w:r>
      <w:r>
        <w:rPr>
          <w:sz w:val="28"/>
          <w:szCs w:val="28"/>
        </w:rPr>
        <w:t>medico</w:t>
      </w:r>
      <w:r>
        <w:rPr>
          <w:sz w:val="28"/>
          <w:szCs w:val="28"/>
          <w:lang w:val="it-IT"/>
        </w:rPr>
        <w:t xml:space="preserve"> </w:t>
      </w:r>
      <w:r w:rsidR="00276E03" w:rsidRPr="00B71478">
        <w:rPr>
          <w:sz w:val="28"/>
          <w:szCs w:val="28"/>
        </w:rPr>
        <w:t xml:space="preserve">indispensabile per il beneficio della salute della persona interessata” (art. 8 </w:t>
      </w:r>
    </w:p>
    <w:p w:rsidR="00B05DFB" w:rsidRDefault="00276E03" w:rsidP="00276E03">
      <w:pPr>
        <w:pStyle w:val="Corpodeltesto"/>
        <w:tabs>
          <w:tab w:val="left" w:pos="284"/>
          <w:tab w:val="left" w:pos="567"/>
          <w:tab w:val="left" w:pos="851"/>
        </w:tabs>
        <w:spacing w:after="0" w:line="360" w:lineRule="auto"/>
        <w:jc w:val="both"/>
        <w:rPr>
          <w:sz w:val="28"/>
          <w:szCs w:val="28"/>
          <w:lang w:val="it-IT"/>
        </w:rPr>
      </w:pPr>
      <w:r w:rsidRPr="00B71478">
        <w:rPr>
          <w:sz w:val="28"/>
          <w:szCs w:val="28"/>
        </w:rPr>
        <w:tab/>
        <w:t>Conv. di Oviedo, come da punto 4 sopra riportato, collegato a</w:t>
      </w:r>
      <w:r w:rsidR="00B05DFB">
        <w:rPr>
          <w:sz w:val="28"/>
          <w:szCs w:val="28"/>
        </w:rPr>
        <w:t xml:space="preserve">lla “posizione di </w:t>
      </w:r>
      <w:r w:rsidR="00B05DFB">
        <w:rPr>
          <w:sz w:val="28"/>
          <w:szCs w:val="28"/>
        </w:rPr>
        <w:tab/>
      </w:r>
      <w:r w:rsidR="00B05DFB">
        <w:rPr>
          <w:sz w:val="28"/>
          <w:szCs w:val="28"/>
        </w:rPr>
        <w:tab/>
        <w:t>garanzia”).</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 xml:space="preserve">È opportuno aggiungere, </w:t>
      </w:r>
      <w:r>
        <w:rPr>
          <w:sz w:val="28"/>
          <w:szCs w:val="28"/>
          <w:lang w:val="it-IT"/>
        </w:rPr>
        <w:t xml:space="preserve">almeno </w:t>
      </w:r>
      <w:r w:rsidR="00276E03" w:rsidRPr="00B71478">
        <w:rPr>
          <w:sz w:val="28"/>
          <w:szCs w:val="28"/>
        </w:rPr>
        <w:t>in relazione</w:t>
      </w:r>
      <w:r>
        <w:rPr>
          <w:sz w:val="28"/>
          <w:szCs w:val="28"/>
        </w:rPr>
        <w:t xml:space="preserve"> alle </w:t>
      </w:r>
      <w:r>
        <w:rPr>
          <w:sz w:val="28"/>
          <w:szCs w:val="28"/>
          <w:lang w:val="it-IT"/>
        </w:rPr>
        <w:t>possibili</w:t>
      </w:r>
      <w:r>
        <w:rPr>
          <w:sz w:val="28"/>
          <w:szCs w:val="28"/>
        </w:rPr>
        <w:t xml:space="preserve"> “conseguenze”</w:t>
      </w:r>
      <w:r>
        <w:rPr>
          <w:sz w:val="28"/>
          <w:szCs w:val="28"/>
          <w:lang w:val="it-IT"/>
        </w:rPr>
        <w:t xml:space="preserve"> </w:t>
      </w:r>
      <w:r w:rsidR="00276E03" w:rsidRPr="00B71478">
        <w:rPr>
          <w:sz w:val="28"/>
          <w:szCs w:val="28"/>
        </w:rPr>
        <w:t xml:space="preserve">e/o ai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 xml:space="preserve">postumi invalidanti dell'intervento, che </w:t>
      </w:r>
      <w:r>
        <w:rPr>
          <w:sz w:val="28"/>
          <w:szCs w:val="28"/>
        </w:rPr>
        <w:t>può porsi comunque (quantomeno</w:t>
      </w:r>
      <w:r>
        <w:rPr>
          <w:sz w:val="28"/>
          <w:szCs w:val="28"/>
          <w:lang w:val="it-IT"/>
        </w:rPr>
        <w:t xml:space="preserve"> </w:t>
      </w:r>
      <w:r>
        <w:rPr>
          <w:sz w:val="28"/>
          <w:szCs w:val="28"/>
        </w:rPr>
        <w:t>in</w:t>
      </w:r>
      <w:r>
        <w:rPr>
          <w:sz w:val="28"/>
          <w:szCs w:val="28"/>
          <w:lang w:val="it-IT"/>
        </w:rPr>
        <w:t xml:space="preserve"> </w:t>
      </w:r>
      <w:r w:rsidR="00276E03" w:rsidRPr="00B71478">
        <w:rPr>
          <w:sz w:val="28"/>
          <w:szCs w:val="28"/>
        </w:rPr>
        <w:t xml:space="preserve">via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sussidiaria) il problema della necessit</w:t>
      </w:r>
      <w:r w:rsidR="00276E03">
        <w:rPr>
          <w:sz w:val="28"/>
          <w:szCs w:val="28"/>
        </w:rPr>
        <w:t xml:space="preserve">à/opportunità della nomina </w:t>
      </w:r>
      <w:r>
        <w:rPr>
          <w:sz w:val="28"/>
          <w:szCs w:val="28"/>
          <w:lang w:val="it-IT"/>
        </w:rPr>
        <w:t xml:space="preserve">(meglio se </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t xml:space="preserve">anticipata adeguatamente rispetto ad un intervento prossimo e prevedibile) </w:t>
      </w:r>
      <w:r>
        <w:rPr>
          <w:sz w:val="28"/>
          <w:szCs w:val="28"/>
        </w:rPr>
        <w:t>di</w:t>
      </w:r>
      <w:r>
        <w:rPr>
          <w:sz w:val="28"/>
          <w:szCs w:val="28"/>
          <w:lang w:val="it-IT"/>
        </w:rPr>
        <w:t xml:space="preserve"> </w:t>
      </w:r>
    </w:p>
    <w:p w:rsidR="00AA0823" w:rsidRDefault="00B05DFB"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amministratore di sostegno per organizzare, at</w:t>
      </w:r>
      <w:r w:rsidR="00276E03">
        <w:rPr>
          <w:sz w:val="28"/>
          <w:szCs w:val="28"/>
        </w:rPr>
        <w:t xml:space="preserve">torno, con ed accanto al </w:t>
      </w:r>
      <w:r w:rsidR="00276E03">
        <w:rPr>
          <w:sz w:val="28"/>
          <w:szCs w:val="28"/>
        </w:rPr>
        <w:tab/>
      </w:r>
      <w:r w:rsidR="00276E03">
        <w:rPr>
          <w:sz w:val="28"/>
          <w:szCs w:val="28"/>
        </w:rPr>
        <w:tab/>
      </w:r>
      <w:r w:rsidR="00276E03" w:rsidRPr="00B71478">
        <w:rPr>
          <w:sz w:val="28"/>
          <w:szCs w:val="28"/>
        </w:rPr>
        <w:tab/>
        <w:t xml:space="preserve">beneficiario, l'eventuale </w:t>
      </w:r>
      <w:r w:rsidR="00AA0823">
        <w:rPr>
          <w:sz w:val="28"/>
          <w:szCs w:val="28"/>
          <w:lang w:val="it-IT"/>
        </w:rPr>
        <w:t xml:space="preserve">più ampio </w:t>
      </w:r>
      <w:r w:rsidR="00276E03" w:rsidRPr="00B71478">
        <w:rPr>
          <w:sz w:val="28"/>
          <w:szCs w:val="28"/>
        </w:rPr>
        <w:t xml:space="preserve">“progetto di sostegno” </w:t>
      </w:r>
      <w:r w:rsidR="00276E03">
        <w:rPr>
          <w:sz w:val="28"/>
          <w:szCs w:val="28"/>
        </w:rPr>
        <w:t>utile a</w:t>
      </w:r>
      <w:r>
        <w:rPr>
          <w:sz w:val="28"/>
          <w:szCs w:val="28"/>
          <w:lang w:val="it-IT"/>
        </w:rPr>
        <w:t xml:space="preserve"> sostenere la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B05DFB">
        <w:rPr>
          <w:sz w:val="28"/>
          <w:szCs w:val="28"/>
          <w:lang w:val="it-IT"/>
        </w:rPr>
        <w:t>persona</w:t>
      </w:r>
      <w:r>
        <w:rPr>
          <w:sz w:val="28"/>
          <w:szCs w:val="28"/>
          <w:lang w:val="it-IT"/>
        </w:rPr>
        <w:t xml:space="preserve"> </w:t>
      </w:r>
      <w:r w:rsidR="00B05DFB">
        <w:rPr>
          <w:sz w:val="28"/>
          <w:szCs w:val="28"/>
          <w:lang w:val="it-IT"/>
        </w:rPr>
        <w:t>sofferente ed a</w:t>
      </w:r>
      <w:r w:rsidR="00B05DFB">
        <w:rPr>
          <w:sz w:val="28"/>
          <w:szCs w:val="28"/>
        </w:rPr>
        <w:t xml:space="preserve"> superare o ridurre le </w:t>
      </w:r>
      <w:r w:rsidR="00276E03" w:rsidRPr="00B71478">
        <w:rPr>
          <w:sz w:val="28"/>
          <w:szCs w:val="28"/>
        </w:rPr>
        <w:t xml:space="preserve">conseguenze di una sua carenza di </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autonomia</w:t>
      </w:r>
      <w:r>
        <w:rPr>
          <w:sz w:val="28"/>
          <w:szCs w:val="28"/>
          <w:lang w:val="it-IT"/>
        </w:rPr>
        <w:t xml:space="preserve"> </w:t>
      </w:r>
      <w:r w:rsidR="00276E03" w:rsidRPr="00B71478">
        <w:rPr>
          <w:sz w:val="28"/>
          <w:szCs w:val="28"/>
        </w:rPr>
        <w:t>(artt. 1 legge 6/2004; 404; 406</w:t>
      </w:r>
      <w:r w:rsidR="00B05DFB">
        <w:rPr>
          <w:sz w:val="28"/>
          <w:szCs w:val="28"/>
        </w:rPr>
        <w:t>, 3°</w:t>
      </w:r>
      <w:r w:rsidR="00B05DFB">
        <w:rPr>
          <w:sz w:val="28"/>
          <w:szCs w:val="28"/>
          <w:lang w:val="it-IT"/>
        </w:rPr>
        <w:t xml:space="preserve"> </w:t>
      </w:r>
      <w:r w:rsidR="00276E03" w:rsidRPr="00B71478">
        <w:rPr>
          <w:sz w:val="28"/>
          <w:szCs w:val="28"/>
        </w:rPr>
        <w:t xml:space="preserve">comma C.C.), anche </w:t>
      </w:r>
      <w:r w:rsidR="00B05DFB">
        <w:rPr>
          <w:sz w:val="28"/>
          <w:szCs w:val="28"/>
          <w:lang w:val="it-IT"/>
        </w:rPr>
        <w:t xml:space="preserve">dopo </w:t>
      </w:r>
    </w:p>
    <w:p w:rsidR="00276E0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ab/>
      </w:r>
      <w:r w:rsidR="00276E03" w:rsidRPr="00B71478">
        <w:rPr>
          <w:sz w:val="28"/>
          <w:szCs w:val="28"/>
        </w:rPr>
        <w:t>l'intervento.</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p>
    <w:p w:rsidR="00AA0823" w:rsidRDefault="00AA0823" w:rsidP="00276E03">
      <w:pPr>
        <w:pStyle w:val="Corpodeltesto"/>
        <w:tabs>
          <w:tab w:val="left" w:pos="284"/>
          <w:tab w:val="left" w:pos="567"/>
          <w:tab w:val="left" w:pos="851"/>
        </w:tabs>
        <w:spacing w:after="0" w:line="360" w:lineRule="auto"/>
        <w:jc w:val="both"/>
        <w:rPr>
          <w:sz w:val="28"/>
          <w:szCs w:val="28"/>
          <w:lang w:val="it-IT"/>
        </w:rPr>
      </w:pPr>
    </w:p>
    <w:p w:rsidR="00AA0823" w:rsidRDefault="00AA0823" w:rsidP="00AA0823">
      <w:pPr>
        <w:pStyle w:val="Corpodeltesto"/>
        <w:tabs>
          <w:tab w:val="left" w:pos="284"/>
          <w:tab w:val="left" w:pos="567"/>
          <w:tab w:val="left" w:pos="851"/>
        </w:tabs>
        <w:spacing w:after="0" w:line="360" w:lineRule="auto"/>
        <w:jc w:val="right"/>
        <w:rPr>
          <w:b/>
          <w:sz w:val="28"/>
          <w:szCs w:val="28"/>
          <w:lang w:val="it-IT"/>
        </w:rPr>
      </w:pPr>
      <w:r>
        <w:rPr>
          <w:b/>
          <w:sz w:val="28"/>
          <w:szCs w:val="28"/>
          <w:lang w:val="it-IT"/>
        </w:rPr>
        <w:t>L’opportunità del progetto di sostegno anticipato</w:t>
      </w:r>
    </w:p>
    <w:p w:rsidR="00AA0823" w:rsidRDefault="00AA0823"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Pertanto, come indicazion</w:t>
      </w:r>
      <w:r w:rsidR="008A7DBA">
        <w:rPr>
          <w:sz w:val="28"/>
          <w:szCs w:val="28"/>
          <w:lang w:val="it-IT"/>
        </w:rPr>
        <w:t xml:space="preserve">e generale, sarebbe preferibile, </w:t>
      </w:r>
      <w:r>
        <w:rPr>
          <w:sz w:val="28"/>
          <w:szCs w:val="28"/>
          <w:lang w:val="it-IT"/>
        </w:rPr>
        <w:t xml:space="preserve">anche ma non solo per le tempistiche collegate alla presentazione del ricorso – art. 406 C.C. ed al periodo necessario al GT per “l’istruttoria” di cui all’art. 407 C.C. (mi limito a sottolineare in questo contesto l’importanza dell’audizione/ascolto del beneficiario sottolineata dall’espressione del 2° comma dell’art. 407 C.C. con le parole </w:t>
      </w:r>
      <w:r>
        <w:rPr>
          <w:i/>
          <w:sz w:val="28"/>
          <w:szCs w:val="28"/>
          <w:lang w:val="it-IT"/>
        </w:rPr>
        <w:t xml:space="preserve">“il GT deve sentire personalmente la persona cui il procedimento si riferisce recandosi, ove occorra, nel </w:t>
      </w:r>
      <w:r>
        <w:rPr>
          <w:i/>
          <w:sz w:val="28"/>
          <w:szCs w:val="28"/>
          <w:lang w:val="it-IT"/>
        </w:rPr>
        <w:lastRenderedPageBreak/>
        <w:t>luogo in cui questa si trova…”</w:t>
      </w:r>
      <w:r w:rsidR="008A7DBA">
        <w:rPr>
          <w:sz w:val="28"/>
          <w:szCs w:val="28"/>
          <w:lang w:val="it-IT"/>
        </w:rPr>
        <w:t xml:space="preserve">; abissale è la differenza giuridico-culturale tra questo </w:t>
      </w:r>
      <w:r w:rsidR="008A7DBA">
        <w:rPr>
          <w:b/>
          <w:sz w:val="28"/>
          <w:szCs w:val="28"/>
          <w:lang w:val="it-IT"/>
        </w:rPr>
        <w:t>ascolto</w:t>
      </w:r>
      <w:r w:rsidR="008A7DBA">
        <w:rPr>
          <w:sz w:val="28"/>
          <w:szCs w:val="28"/>
          <w:lang w:val="it-IT"/>
        </w:rPr>
        <w:t xml:space="preserve"> e “l’esame” previsto per l’interdizione) una </w:t>
      </w:r>
      <w:r w:rsidR="008A7DBA" w:rsidRPr="008A7DBA">
        <w:rPr>
          <w:b/>
          <w:sz w:val="28"/>
          <w:szCs w:val="28"/>
          <w:lang w:val="it-IT"/>
        </w:rPr>
        <w:t>presentazione anticipata e, meglio già “progettualizzata solidaristicamente” del ricorso</w:t>
      </w:r>
      <w:r w:rsidR="008A7DBA">
        <w:rPr>
          <w:sz w:val="28"/>
          <w:szCs w:val="28"/>
          <w:lang w:val="it-IT"/>
        </w:rPr>
        <w:t xml:space="preserve"> stesso, magari, per quanto possibile, a firma congiunta del beneficiario, dei familiari, dei responsabili dei servizi interessati e della persona indicata quale ads. Nel progetto di sostegno relativo potrebbe anche essere valorizzata la possibilità dell’intervento invasivo previsto come relativamente prossimo, inserendo le stesse indicazioni del beneficiario (consenso-dissenso) nel contesto del ricorso stesso.</w:t>
      </w:r>
    </w:p>
    <w:p w:rsidR="008A7DBA" w:rsidRPr="008A7DBA" w:rsidRDefault="008A7DBA"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La presentazione del ricorso, eventualmente con richiesta di provvedimento d’urgenza, potrebbe a mio avviso comunque “legittimare”, in caso di risposta non adeguatamente tempestiva del GT, l’intervento richiesto, realizzato quando il beneficiario non è in grado di esprimere il proprio consenso.</w:t>
      </w:r>
    </w:p>
    <w:p w:rsidR="00276E03" w:rsidRDefault="00276E03" w:rsidP="00276E03">
      <w:pPr>
        <w:pStyle w:val="Corpodeltesto"/>
        <w:tabs>
          <w:tab w:val="left" w:pos="284"/>
          <w:tab w:val="left" w:pos="567"/>
          <w:tab w:val="left" w:pos="851"/>
        </w:tabs>
        <w:spacing w:after="0" w:line="360" w:lineRule="auto"/>
        <w:jc w:val="both"/>
        <w:rPr>
          <w:sz w:val="28"/>
          <w:szCs w:val="28"/>
          <w:lang w:val="it-IT"/>
        </w:rPr>
      </w:pPr>
      <w:r w:rsidRPr="00B71478">
        <w:rPr>
          <w:sz w:val="28"/>
          <w:szCs w:val="28"/>
        </w:rPr>
        <w:t>Mai</w:t>
      </w:r>
      <w:r w:rsidR="00B05DFB">
        <w:rPr>
          <w:sz w:val="28"/>
          <w:szCs w:val="28"/>
          <w:lang w:val="it-IT"/>
        </w:rPr>
        <w:t xml:space="preserve"> però</w:t>
      </w:r>
      <w:r w:rsidR="00AA0823">
        <w:rPr>
          <w:sz w:val="28"/>
          <w:szCs w:val="28"/>
          <w:lang w:val="it-IT"/>
        </w:rPr>
        <w:t>, comunque</w:t>
      </w:r>
      <w:r w:rsidR="008A7DBA">
        <w:rPr>
          <w:sz w:val="28"/>
          <w:szCs w:val="28"/>
          <w:lang w:val="it-IT"/>
        </w:rPr>
        <w:t>,</w:t>
      </w:r>
      <w:r w:rsidRPr="00B71478">
        <w:rPr>
          <w:sz w:val="28"/>
          <w:szCs w:val="28"/>
        </w:rPr>
        <w:t xml:space="preserve"> il provvedimento del giudice tutelare e/o la v</w:t>
      </w:r>
      <w:r w:rsidR="008A7DBA">
        <w:rPr>
          <w:sz w:val="28"/>
          <w:szCs w:val="28"/>
        </w:rPr>
        <w:t>olontà dell'amministratore di</w:t>
      </w:r>
      <w:r w:rsidR="008A7DBA">
        <w:rPr>
          <w:sz w:val="28"/>
          <w:szCs w:val="28"/>
          <w:lang w:val="it-IT"/>
        </w:rPr>
        <w:t xml:space="preserve"> </w:t>
      </w:r>
      <w:r w:rsidRPr="00B71478">
        <w:rPr>
          <w:sz w:val="28"/>
          <w:szCs w:val="28"/>
        </w:rPr>
        <w:t>sostegno potranno sostituirsi, nella “cura della</w:t>
      </w:r>
      <w:r w:rsidR="008A7DBA">
        <w:rPr>
          <w:sz w:val="28"/>
          <w:szCs w:val="28"/>
        </w:rPr>
        <w:t xml:space="preserve"> persona”, alla volontà (“non </w:t>
      </w:r>
      <w:r w:rsidRPr="00B71478">
        <w:rPr>
          <w:sz w:val="28"/>
          <w:szCs w:val="28"/>
        </w:rPr>
        <w:t xml:space="preserve">viziata” dalla patologia in atto o da altra patologia psichica) del </w:t>
      </w:r>
      <w:r w:rsidR="008A7DBA">
        <w:rPr>
          <w:sz w:val="28"/>
          <w:szCs w:val="28"/>
        </w:rPr>
        <w:t xml:space="preserve">beneficiario </w:t>
      </w:r>
      <w:r w:rsidR="008A7DBA">
        <w:rPr>
          <w:sz w:val="28"/>
          <w:szCs w:val="28"/>
        </w:rPr>
        <w:tab/>
      </w:r>
      <w:r w:rsidRPr="00B71478">
        <w:rPr>
          <w:sz w:val="28"/>
          <w:szCs w:val="28"/>
        </w:rPr>
        <w:t xml:space="preserve">stesso. Se ad esempio questi esprimerà una volontà </w:t>
      </w:r>
      <w:r>
        <w:rPr>
          <w:sz w:val="28"/>
          <w:szCs w:val="28"/>
        </w:rPr>
        <w:t xml:space="preserve">contraria </w:t>
      </w:r>
      <w:r w:rsidR="00B05DFB">
        <w:rPr>
          <w:sz w:val="28"/>
          <w:szCs w:val="28"/>
          <w:lang w:val="it-IT"/>
        </w:rPr>
        <w:t>(o abbia chiaramente</w:t>
      </w:r>
      <w:r w:rsidR="008A7DBA">
        <w:rPr>
          <w:sz w:val="28"/>
          <w:szCs w:val="28"/>
          <w:lang w:val="it-IT"/>
        </w:rPr>
        <w:t xml:space="preserve"> espresso – se possibile in</w:t>
      </w:r>
      <w:r w:rsidR="00B05DFB">
        <w:rPr>
          <w:sz w:val="28"/>
          <w:szCs w:val="28"/>
          <w:lang w:val="it-IT"/>
        </w:rPr>
        <w:t xml:space="preserve"> documento scritto e firmato) </w:t>
      </w:r>
      <w:r>
        <w:rPr>
          <w:sz w:val="28"/>
          <w:szCs w:val="28"/>
        </w:rPr>
        <w:t xml:space="preserve">all'effettuazione di </w:t>
      </w:r>
      <w:r w:rsidRPr="00B71478">
        <w:rPr>
          <w:sz w:val="28"/>
          <w:szCs w:val="28"/>
        </w:rPr>
        <w:t>una terapia particolare e se questa volontà non risulti (art. 407, comma 5° C.C.)</w:t>
      </w:r>
      <w:r w:rsidR="008A7DBA">
        <w:rPr>
          <w:sz w:val="28"/>
          <w:szCs w:val="28"/>
          <w:lang w:val="it-IT"/>
        </w:rPr>
        <w:t xml:space="preserve"> </w:t>
      </w:r>
      <w:r w:rsidRPr="00B71478">
        <w:rPr>
          <w:sz w:val="28"/>
          <w:szCs w:val="28"/>
        </w:rPr>
        <w:t>viziata da una impossibilità o inadeguatezza di comprensione e volontà, la</w:t>
      </w:r>
      <w:r w:rsidR="008A7DBA">
        <w:rPr>
          <w:sz w:val="28"/>
          <w:szCs w:val="28"/>
          <w:lang w:val="it-IT"/>
        </w:rPr>
        <w:t xml:space="preserve"> </w:t>
      </w:r>
      <w:r w:rsidRPr="00B71478">
        <w:rPr>
          <w:sz w:val="28"/>
          <w:szCs w:val="28"/>
        </w:rPr>
        <w:t>terapia stessa, pur se adeguata, idonea e a rischio</w:t>
      </w:r>
      <w:r w:rsidR="008A7DBA">
        <w:rPr>
          <w:sz w:val="28"/>
          <w:szCs w:val="28"/>
        </w:rPr>
        <w:t xml:space="preserve"> ridotto o proporzionato, non</w:t>
      </w:r>
      <w:r w:rsidR="008A7DBA">
        <w:rPr>
          <w:sz w:val="28"/>
          <w:szCs w:val="28"/>
          <w:lang w:val="it-IT"/>
        </w:rPr>
        <w:t xml:space="preserve"> </w:t>
      </w:r>
      <w:r w:rsidRPr="00B71478">
        <w:rPr>
          <w:sz w:val="28"/>
          <w:szCs w:val="28"/>
        </w:rPr>
        <w:t>potrà essere effettuata, per lo stesso principio di l</w:t>
      </w:r>
      <w:r w:rsidR="008A7DBA">
        <w:rPr>
          <w:sz w:val="28"/>
          <w:szCs w:val="28"/>
        </w:rPr>
        <w:t xml:space="preserve">ibertà desumibile dal secondo </w:t>
      </w:r>
      <w:r w:rsidRPr="00B71478">
        <w:rPr>
          <w:sz w:val="28"/>
          <w:szCs w:val="28"/>
        </w:rPr>
        <w:t>comma dell'art. 32 Cost. (“nessuno può essere</w:t>
      </w:r>
      <w:r w:rsidR="008A7DBA">
        <w:rPr>
          <w:sz w:val="28"/>
          <w:szCs w:val="28"/>
        </w:rPr>
        <w:t xml:space="preserve"> obbligato ad un determinato </w:t>
      </w:r>
      <w:r w:rsidRPr="00B71478">
        <w:rPr>
          <w:sz w:val="28"/>
          <w:szCs w:val="28"/>
        </w:rPr>
        <w:t>trattamento sanitario se non per disposizioni di legge”).</w:t>
      </w:r>
    </w:p>
    <w:p w:rsidR="00B05DFB" w:rsidRDefault="00B05DFB" w:rsidP="00276E03">
      <w:pPr>
        <w:pStyle w:val="Corpodeltesto"/>
        <w:tabs>
          <w:tab w:val="left" w:pos="284"/>
          <w:tab w:val="left" w:pos="567"/>
          <w:tab w:val="left" w:pos="851"/>
        </w:tabs>
        <w:spacing w:after="0" w:line="360" w:lineRule="auto"/>
        <w:jc w:val="both"/>
        <w:rPr>
          <w:sz w:val="28"/>
          <w:szCs w:val="28"/>
          <w:lang w:val="it-IT"/>
        </w:rPr>
      </w:pPr>
    </w:p>
    <w:p w:rsidR="00B05DFB" w:rsidRDefault="00B05DFB" w:rsidP="00276E03">
      <w:pPr>
        <w:pStyle w:val="Corpodeltesto"/>
        <w:tabs>
          <w:tab w:val="left" w:pos="284"/>
          <w:tab w:val="left" w:pos="567"/>
          <w:tab w:val="left" w:pos="851"/>
        </w:tabs>
        <w:spacing w:after="0" w:line="360" w:lineRule="auto"/>
        <w:jc w:val="both"/>
        <w:rPr>
          <w:sz w:val="28"/>
          <w:szCs w:val="28"/>
          <w:lang w:val="it-IT"/>
        </w:rPr>
      </w:pPr>
    </w:p>
    <w:p w:rsidR="00B05DFB" w:rsidRPr="00B05DFB" w:rsidRDefault="00B05DFB" w:rsidP="00B05DFB">
      <w:pPr>
        <w:pStyle w:val="Corpodeltesto"/>
        <w:tabs>
          <w:tab w:val="left" w:pos="284"/>
          <w:tab w:val="left" w:pos="567"/>
          <w:tab w:val="left" w:pos="851"/>
        </w:tabs>
        <w:spacing w:after="0" w:line="360" w:lineRule="auto"/>
        <w:jc w:val="right"/>
        <w:rPr>
          <w:b/>
          <w:sz w:val="28"/>
          <w:szCs w:val="28"/>
          <w:lang w:val="it-IT"/>
        </w:rPr>
      </w:pPr>
      <w:r>
        <w:rPr>
          <w:b/>
          <w:sz w:val="28"/>
          <w:szCs w:val="28"/>
          <w:lang w:val="it-IT"/>
        </w:rPr>
        <w:t>Le DAT e il soccorso di necessità – L’urgenza dell’intervento</w:t>
      </w:r>
    </w:p>
    <w:p w:rsidR="00276E03" w:rsidRPr="00B71478" w:rsidRDefault="00276E03" w:rsidP="008A7DBA">
      <w:pPr>
        <w:pStyle w:val="Corpodeltesto"/>
        <w:tabs>
          <w:tab w:val="left" w:pos="284"/>
          <w:tab w:val="left" w:pos="567"/>
          <w:tab w:val="left" w:pos="851"/>
        </w:tabs>
        <w:spacing w:after="0" w:line="360" w:lineRule="auto"/>
        <w:jc w:val="both"/>
        <w:rPr>
          <w:sz w:val="28"/>
          <w:szCs w:val="28"/>
        </w:rPr>
      </w:pPr>
      <w:r w:rsidRPr="00B71478">
        <w:rPr>
          <w:sz w:val="28"/>
          <w:szCs w:val="28"/>
        </w:rPr>
        <w:t>Ciò, all'evidenza, non esclude che possa essere t</w:t>
      </w:r>
      <w:r>
        <w:rPr>
          <w:sz w:val="28"/>
          <w:szCs w:val="28"/>
        </w:rPr>
        <w:t xml:space="preserve">entata dall'amministratore di </w:t>
      </w:r>
      <w:r w:rsidRPr="00B71478">
        <w:rPr>
          <w:sz w:val="28"/>
          <w:szCs w:val="28"/>
        </w:rPr>
        <w:t>sostegno (e dallo stesso giudice tutelare e/o da suoi ausiliari tecnici,) una corretta opera di informazione e</w:t>
      </w:r>
      <w:r w:rsidR="00B05DFB">
        <w:rPr>
          <w:sz w:val="28"/>
          <w:szCs w:val="28"/>
          <w:lang w:val="it-IT"/>
        </w:rPr>
        <w:t xml:space="preserve"> perfino di ragionevole</w:t>
      </w:r>
      <w:r w:rsidR="00B05DFB">
        <w:rPr>
          <w:sz w:val="28"/>
          <w:szCs w:val="28"/>
        </w:rPr>
        <w:t xml:space="preserve"> convincimento per indurre in</w:t>
      </w:r>
      <w:r w:rsidR="00B05DFB">
        <w:rPr>
          <w:sz w:val="28"/>
          <w:szCs w:val="28"/>
          <w:lang w:val="it-IT"/>
        </w:rPr>
        <w:t xml:space="preserve"> </w:t>
      </w:r>
      <w:r w:rsidRPr="00B71478">
        <w:rPr>
          <w:sz w:val="28"/>
          <w:szCs w:val="28"/>
        </w:rPr>
        <w:t xml:space="preserve">beneficiario a </w:t>
      </w:r>
      <w:r w:rsidRPr="00B71478">
        <w:rPr>
          <w:sz w:val="28"/>
          <w:szCs w:val="28"/>
        </w:rPr>
        <w:lastRenderedPageBreak/>
        <w:t>supera</w:t>
      </w:r>
      <w:r>
        <w:rPr>
          <w:sz w:val="28"/>
          <w:szCs w:val="28"/>
        </w:rPr>
        <w:t>re</w:t>
      </w:r>
      <w:r w:rsidR="00B05DFB">
        <w:rPr>
          <w:sz w:val="28"/>
          <w:szCs w:val="28"/>
          <w:lang w:val="it-IT"/>
        </w:rPr>
        <w:t xml:space="preserve"> </w:t>
      </w:r>
      <w:r w:rsidRPr="00B71478">
        <w:rPr>
          <w:sz w:val="28"/>
          <w:szCs w:val="28"/>
        </w:rPr>
        <w:t>tabù, paure o titubanze</w:t>
      </w:r>
      <w:r w:rsidR="00B05DFB">
        <w:rPr>
          <w:sz w:val="28"/>
          <w:szCs w:val="28"/>
          <w:lang w:val="it-IT"/>
        </w:rPr>
        <w:t xml:space="preserve"> oggettivamente</w:t>
      </w:r>
      <w:r w:rsidR="00B05DFB">
        <w:rPr>
          <w:sz w:val="28"/>
          <w:szCs w:val="28"/>
        </w:rPr>
        <w:t xml:space="preserve"> ingiustificate; ma va</w:t>
      </w:r>
      <w:r w:rsidR="00B05DFB">
        <w:rPr>
          <w:sz w:val="28"/>
          <w:szCs w:val="28"/>
          <w:lang w:val="it-IT"/>
        </w:rPr>
        <w:t xml:space="preserve"> </w:t>
      </w:r>
      <w:r w:rsidR="008A7DBA">
        <w:rPr>
          <w:sz w:val="28"/>
          <w:szCs w:val="28"/>
          <w:lang w:val="it-IT"/>
        </w:rPr>
        <w:t xml:space="preserve">a mio parere </w:t>
      </w:r>
      <w:r w:rsidRPr="00B71478">
        <w:rPr>
          <w:sz w:val="28"/>
          <w:szCs w:val="28"/>
        </w:rPr>
        <w:t>esc</w:t>
      </w:r>
      <w:r>
        <w:rPr>
          <w:sz w:val="28"/>
          <w:szCs w:val="28"/>
        </w:rPr>
        <w:t>luso che il provvedimento del</w:t>
      </w:r>
      <w:r w:rsidR="00B05DFB">
        <w:rPr>
          <w:sz w:val="28"/>
          <w:szCs w:val="28"/>
          <w:lang w:val="it-IT"/>
        </w:rPr>
        <w:t xml:space="preserve"> </w:t>
      </w:r>
      <w:r w:rsidRPr="00B71478">
        <w:rPr>
          <w:sz w:val="28"/>
          <w:szCs w:val="28"/>
        </w:rPr>
        <w:t>giudice tutelare o l</w:t>
      </w:r>
      <w:r w:rsidR="00B05DFB">
        <w:rPr>
          <w:sz w:val="28"/>
          <w:szCs w:val="28"/>
        </w:rPr>
        <w:t>a decisione dell'amministratore</w:t>
      </w:r>
      <w:r w:rsidR="00B05DFB">
        <w:rPr>
          <w:sz w:val="28"/>
          <w:szCs w:val="28"/>
          <w:lang w:val="it-IT"/>
        </w:rPr>
        <w:t xml:space="preserve"> </w:t>
      </w:r>
      <w:r w:rsidRPr="00B71478">
        <w:rPr>
          <w:sz w:val="28"/>
          <w:szCs w:val="28"/>
        </w:rPr>
        <w:t>d</w:t>
      </w:r>
      <w:r>
        <w:rPr>
          <w:sz w:val="28"/>
          <w:szCs w:val="28"/>
        </w:rPr>
        <w:t xml:space="preserve">i sostegno possano scavalcare </w:t>
      </w:r>
      <w:r w:rsidRPr="00B71478">
        <w:rPr>
          <w:sz w:val="28"/>
          <w:szCs w:val="28"/>
        </w:rPr>
        <w:t>una permanente, libe</w:t>
      </w:r>
      <w:r w:rsidR="00B05DFB">
        <w:rPr>
          <w:sz w:val="28"/>
          <w:szCs w:val="28"/>
        </w:rPr>
        <w:t>ra e non viziata espressione di</w:t>
      </w:r>
      <w:r w:rsidR="00B05DFB">
        <w:rPr>
          <w:sz w:val="28"/>
          <w:szCs w:val="28"/>
          <w:lang w:val="it-IT"/>
        </w:rPr>
        <w:t xml:space="preserve"> </w:t>
      </w:r>
      <w:r w:rsidRPr="00B71478">
        <w:rPr>
          <w:sz w:val="28"/>
          <w:szCs w:val="28"/>
        </w:rPr>
        <w:t>c</w:t>
      </w:r>
      <w:r w:rsidR="00B05DFB">
        <w:rPr>
          <w:sz w:val="28"/>
          <w:szCs w:val="28"/>
        </w:rPr>
        <w:t>ontraria volontà da parte del</w:t>
      </w:r>
      <w:r w:rsidR="00B05DFB">
        <w:rPr>
          <w:sz w:val="28"/>
          <w:szCs w:val="28"/>
          <w:lang w:val="it-IT"/>
        </w:rPr>
        <w:t xml:space="preserve"> </w:t>
      </w:r>
      <w:r w:rsidRPr="00B71478">
        <w:rPr>
          <w:sz w:val="28"/>
          <w:szCs w:val="28"/>
        </w:rPr>
        <w:t xml:space="preserve">beneficiario, </w:t>
      </w:r>
      <w:r w:rsidR="00B05DFB">
        <w:rPr>
          <w:sz w:val="28"/>
          <w:szCs w:val="28"/>
        </w:rPr>
        <w:t>realizzando così un sostanziale</w:t>
      </w:r>
      <w:r w:rsidR="00B05DFB">
        <w:rPr>
          <w:sz w:val="28"/>
          <w:szCs w:val="28"/>
          <w:lang w:val="it-IT"/>
        </w:rPr>
        <w:t xml:space="preserve"> </w:t>
      </w:r>
      <w:r w:rsidRPr="00B71478">
        <w:rPr>
          <w:sz w:val="28"/>
          <w:szCs w:val="28"/>
        </w:rPr>
        <w:t>trattame</w:t>
      </w:r>
      <w:r w:rsidR="00B05DFB">
        <w:rPr>
          <w:sz w:val="28"/>
          <w:szCs w:val="28"/>
        </w:rPr>
        <w:t>nto sanitario obbligatorio in</w:t>
      </w:r>
      <w:r w:rsidR="00B05DFB">
        <w:rPr>
          <w:sz w:val="28"/>
          <w:szCs w:val="28"/>
          <w:lang w:val="it-IT"/>
        </w:rPr>
        <w:t xml:space="preserve"> </w:t>
      </w:r>
      <w:r w:rsidRPr="00B71478">
        <w:rPr>
          <w:sz w:val="28"/>
          <w:szCs w:val="28"/>
        </w:rPr>
        <w:t>casi in cui n</w:t>
      </w:r>
      <w:r w:rsidR="00B05DFB">
        <w:rPr>
          <w:sz w:val="28"/>
          <w:szCs w:val="28"/>
        </w:rPr>
        <w:t>on è imposto (o previsto) dalla</w:t>
      </w:r>
      <w:r w:rsidR="00B05DFB">
        <w:rPr>
          <w:sz w:val="28"/>
          <w:szCs w:val="28"/>
          <w:lang w:val="it-IT"/>
        </w:rPr>
        <w:t xml:space="preserve"> </w:t>
      </w:r>
      <w:r w:rsidRPr="00B71478">
        <w:rPr>
          <w:sz w:val="28"/>
          <w:szCs w:val="28"/>
        </w:rPr>
        <w:t>legge.</w:t>
      </w:r>
    </w:p>
    <w:p w:rsidR="00276E03" w:rsidRDefault="00276E03" w:rsidP="00077D76">
      <w:pPr>
        <w:pStyle w:val="Corpodeltesto"/>
        <w:tabs>
          <w:tab w:val="left" w:pos="142"/>
          <w:tab w:val="left" w:pos="284"/>
          <w:tab w:val="left" w:pos="851"/>
        </w:tabs>
        <w:spacing w:after="0" w:line="360" w:lineRule="auto"/>
        <w:jc w:val="both"/>
        <w:rPr>
          <w:sz w:val="28"/>
          <w:szCs w:val="28"/>
        </w:rPr>
      </w:pPr>
      <w:r w:rsidRPr="00B71478">
        <w:rPr>
          <w:sz w:val="28"/>
          <w:szCs w:val="28"/>
        </w:rPr>
        <w:t>Diversa è l'ipotesi in cui la volontà del beneficiario</w:t>
      </w:r>
      <w:r w:rsidR="008A7DBA">
        <w:rPr>
          <w:sz w:val="28"/>
          <w:szCs w:val="28"/>
        </w:rPr>
        <w:t xml:space="preserve"> non sia stata espressa e/o non </w:t>
      </w:r>
      <w:r w:rsidRPr="00B71478">
        <w:rPr>
          <w:sz w:val="28"/>
          <w:szCs w:val="28"/>
        </w:rPr>
        <w:t>si</w:t>
      </w:r>
      <w:r w:rsidR="008A7DBA">
        <w:rPr>
          <w:sz w:val="28"/>
          <w:szCs w:val="28"/>
        </w:rPr>
        <w:t>a</w:t>
      </w:r>
      <w:r w:rsidR="008A7DBA">
        <w:rPr>
          <w:sz w:val="28"/>
          <w:szCs w:val="28"/>
          <w:lang w:val="it-IT"/>
        </w:rPr>
        <w:t xml:space="preserve"> </w:t>
      </w:r>
      <w:r w:rsidRPr="00B71478">
        <w:rPr>
          <w:sz w:val="28"/>
          <w:szCs w:val="28"/>
        </w:rPr>
        <w:t>esprimibile; e anche quella in cui la vo</w:t>
      </w:r>
      <w:r>
        <w:rPr>
          <w:sz w:val="28"/>
          <w:szCs w:val="28"/>
        </w:rPr>
        <w:t xml:space="preserve">lontà del beneficiario, pur </w:t>
      </w:r>
      <w:r w:rsidRPr="00B71478">
        <w:rPr>
          <w:sz w:val="28"/>
          <w:szCs w:val="28"/>
        </w:rPr>
        <w:t>apparentemente contraria alla effettuazione dell'</w:t>
      </w:r>
      <w:r>
        <w:rPr>
          <w:sz w:val="28"/>
          <w:szCs w:val="28"/>
        </w:rPr>
        <w:t xml:space="preserve">intervento o terapia, sia essa </w:t>
      </w:r>
      <w:r w:rsidRPr="00B71478">
        <w:rPr>
          <w:sz w:val="28"/>
          <w:szCs w:val="28"/>
        </w:rPr>
        <w:t>stessa viziata</w:t>
      </w:r>
      <w:r w:rsidR="008A7DBA">
        <w:rPr>
          <w:sz w:val="28"/>
          <w:szCs w:val="28"/>
          <w:lang w:val="it-IT"/>
        </w:rPr>
        <w:t>;</w:t>
      </w:r>
      <w:r w:rsidR="008A7DBA">
        <w:rPr>
          <w:sz w:val="28"/>
          <w:szCs w:val="28"/>
        </w:rPr>
        <w:t xml:space="preserve"> </w:t>
      </w:r>
      <w:r w:rsidRPr="00B71478">
        <w:rPr>
          <w:sz w:val="28"/>
          <w:szCs w:val="28"/>
        </w:rPr>
        <w:t xml:space="preserve">potrà essere </w:t>
      </w:r>
      <w:r w:rsidR="008A7DBA">
        <w:rPr>
          <w:sz w:val="28"/>
          <w:szCs w:val="28"/>
          <w:lang w:val="it-IT"/>
        </w:rPr>
        <w:t xml:space="preserve">in tale situazione </w:t>
      </w:r>
      <w:r w:rsidRPr="00B71478">
        <w:rPr>
          <w:sz w:val="28"/>
          <w:szCs w:val="28"/>
        </w:rPr>
        <w:t>opportuna</w:t>
      </w:r>
      <w:r w:rsidR="008A7DBA">
        <w:rPr>
          <w:sz w:val="28"/>
          <w:szCs w:val="28"/>
        </w:rPr>
        <w:t xml:space="preserve"> la nomina d</w:t>
      </w:r>
      <w:r w:rsidR="008A7DBA">
        <w:rPr>
          <w:sz w:val="28"/>
          <w:szCs w:val="28"/>
          <w:lang w:val="it-IT"/>
        </w:rPr>
        <w:t>i</w:t>
      </w:r>
      <w:r>
        <w:rPr>
          <w:sz w:val="28"/>
          <w:szCs w:val="28"/>
        </w:rPr>
        <w:t xml:space="preserve"> C.T.U. </w:t>
      </w:r>
      <w:r w:rsidRPr="00B71478">
        <w:rPr>
          <w:sz w:val="28"/>
          <w:szCs w:val="28"/>
        </w:rPr>
        <w:t xml:space="preserve">o </w:t>
      </w:r>
      <w:r>
        <w:rPr>
          <w:sz w:val="28"/>
          <w:szCs w:val="28"/>
        </w:rPr>
        <w:t xml:space="preserve">la </w:t>
      </w:r>
      <w:r w:rsidRPr="00B71478">
        <w:rPr>
          <w:sz w:val="28"/>
          <w:szCs w:val="28"/>
        </w:rPr>
        <w:t xml:space="preserve">valorizzazione delle cosiddette </w:t>
      </w:r>
      <w:r w:rsidR="008A7DBA">
        <w:rPr>
          <w:sz w:val="28"/>
          <w:szCs w:val="28"/>
          <w:lang w:val="it-IT"/>
        </w:rPr>
        <w:t>“</w:t>
      </w:r>
      <w:r w:rsidRPr="00B71478">
        <w:rPr>
          <w:sz w:val="28"/>
          <w:szCs w:val="28"/>
        </w:rPr>
        <w:t>funzioni peri</w:t>
      </w:r>
      <w:r>
        <w:rPr>
          <w:sz w:val="28"/>
          <w:szCs w:val="28"/>
        </w:rPr>
        <w:t>tali</w:t>
      </w:r>
      <w:r w:rsidR="008A7DBA">
        <w:rPr>
          <w:sz w:val="28"/>
          <w:szCs w:val="28"/>
          <w:lang w:val="it-IT"/>
        </w:rPr>
        <w:t>”</w:t>
      </w:r>
      <w:r>
        <w:rPr>
          <w:sz w:val="28"/>
          <w:szCs w:val="28"/>
        </w:rPr>
        <w:t xml:space="preserve"> dei servizi medici delle strutture </w:t>
      </w:r>
      <w:r w:rsidRPr="00B71478">
        <w:rPr>
          <w:sz w:val="28"/>
          <w:szCs w:val="28"/>
        </w:rPr>
        <w:t>sanitarie</w:t>
      </w:r>
      <w:r w:rsidR="00A75ADE">
        <w:rPr>
          <w:sz w:val="28"/>
          <w:szCs w:val="28"/>
          <w:lang w:val="it-IT"/>
        </w:rPr>
        <w:t>,</w:t>
      </w:r>
      <w:r w:rsidRPr="00B71478">
        <w:rPr>
          <w:sz w:val="28"/>
          <w:szCs w:val="28"/>
        </w:rPr>
        <w:t xml:space="preserve"> per valutare se sussista patologia i</w:t>
      </w:r>
      <w:r>
        <w:rPr>
          <w:sz w:val="28"/>
          <w:szCs w:val="28"/>
        </w:rPr>
        <w:t xml:space="preserve">ncidente sulle possibilità di </w:t>
      </w:r>
      <w:r w:rsidRPr="00B71478">
        <w:rPr>
          <w:sz w:val="28"/>
          <w:szCs w:val="28"/>
        </w:rPr>
        <w:t>comprensione e/o volizione (</w:t>
      </w:r>
      <w:r w:rsidR="00A75ADE">
        <w:rPr>
          <w:sz w:val="28"/>
          <w:szCs w:val="28"/>
          <w:lang w:val="it-IT"/>
        </w:rPr>
        <w:t xml:space="preserve">espressamente prevista dall’art. </w:t>
      </w:r>
      <w:r w:rsidR="008A7DBA">
        <w:rPr>
          <w:sz w:val="28"/>
          <w:szCs w:val="28"/>
          <w:lang w:val="it-IT"/>
        </w:rPr>
        <w:t>4</w:t>
      </w:r>
      <w:r w:rsidR="00077D76">
        <w:rPr>
          <w:sz w:val="28"/>
          <w:szCs w:val="28"/>
          <w:lang w:val="it-IT"/>
        </w:rPr>
        <w:t xml:space="preserve">10, 2° comma C.C. </w:t>
      </w:r>
      <w:r w:rsidR="00A75ADE">
        <w:rPr>
          <w:sz w:val="28"/>
          <w:szCs w:val="28"/>
          <w:lang w:val="it-IT"/>
        </w:rPr>
        <w:t xml:space="preserve">per </w:t>
      </w:r>
      <w:r w:rsidRPr="00B71478">
        <w:rPr>
          <w:sz w:val="28"/>
          <w:szCs w:val="28"/>
        </w:rPr>
        <w:t>l'ipotesi “qualificat</w:t>
      </w:r>
      <w:r>
        <w:rPr>
          <w:sz w:val="28"/>
          <w:szCs w:val="28"/>
        </w:rPr>
        <w:t>a” di “contrasto” e “dissenso”</w:t>
      </w:r>
      <w:r w:rsidR="00A75ADE">
        <w:rPr>
          <w:sz w:val="28"/>
          <w:szCs w:val="28"/>
          <w:lang w:val="it-IT"/>
        </w:rPr>
        <w:t>).</w:t>
      </w:r>
      <w:r>
        <w:rPr>
          <w:sz w:val="28"/>
          <w:szCs w:val="28"/>
        </w:rPr>
        <w:t xml:space="preserve"> </w:t>
      </w:r>
    </w:p>
    <w:p w:rsidR="00276E03" w:rsidRPr="00A75ADE" w:rsidRDefault="00276E03" w:rsidP="00077D76">
      <w:pPr>
        <w:pStyle w:val="Corpodeltesto"/>
        <w:tabs>
          <w:tab w:val="left" w:pos="284"/>
          <w:tab w:val="left" w:pos="567"/>
          <w:tab w:val="left" w:pos="851"/>
        </w:tabs>
        <w:spacing w:after="0" w:line="360" w:lineRule="auto"/>
        <w:jc w:val="both"/>
        <w:rPr>
          <w:sz w:val="28"/>
          <w:szCs w:val="28"/>
          <w:lang w:val="it-IT"/>
        </w:rPr>
      </w:pPr>
      <w:r w:rsidRPr="00B71478">
        <w:rPr>
          <w:sz w:val="28"/>
          <w:szCs w:val="28"/>
        </w:rPr>
        <w:t xml:space="preserve">In questi casi, </w:t>
      </w:r>
      <w:r w:rsidR="00A75ADE">
        <w:rPr>
          <w:sz w:val="28"/>
          <w:szCs w:val="28"/>
          <w:lang w:val="it-IT"/>
        </w:rPr>
        <w:t xml:space="preserve">salva la valorizzazione delle DAT, </w:t>
      </w:r>
      <w:r w:rsidRPr="00B71478">
        <w:rPr>
          <w:sz w:val="28"/>
          <w:szCs w:val="28"/>
        </w:rPr>
        <w:t>anch</w:t>
      </w:r>
      <w:r w:rsidR="00A75ADE">
        <w:rPr>
          <w:sz w:val="28"/>
          <w:szCs w:val="28"/>
        </w:rPr>
        <w:t>e al di là delle possibilità di</w:t>
      </w:r>
      <w:r w:rsidR="00077D76">
        <w:rPr>
          <w:sz w:val="28"/>
          <w:szCs w:val="28"/>
          <w:lang w:val="it-IT"/>
        </w:rPr>
        <w:t xml:space="preserve"> </w:t>
      </w:r>
      <w:r w:rsidR="00A75ADE">
        <w:rPr>
          <w:sz w:val="28"/>
          <w:szCs w:val="28"/>
        </w:rPr>
        <w:t xml:space="preserve">operare dei principi del </w:t>
      </w:r>
      <w:r w:rsidRPr="00B71478">
        <w:rPr>
          <w:sz w:val="28"/>
          <w:szCs w:val="28"/>
        </w:rPr>
        <w:t>cosiddetto “soccorso di necessità” (collegato al</w:t>
      </w:r>
      <w:r w:rsidR="00A75ADE">
        <w:rPr>
          <w:sz w:val="28"/>
          <w:szCs w:val="28"/>
        </w:rPr>
        <w:t>la posizione</w:t>
      </w:r>
      <w:r w:rsidR="00A75ADE">
        <w:rPr>
          <w:sz w:val="28"/>
          <w:szCs w:val="28"/>
          <w:lang w:val="it-IT"/>
        </w:rPr>
        <w:t xml:space="preserve"> </w:t>
      </w:r>
      <w:r w:rsidR="00A75ADE">
        <w:rPr>
          <w:sz w:val="28"/>
          <w:szCs w:val="28"/>
        </w:rPr>
        <w:t xml:space="preserve">di garanzia del </w:t>
      </w:r>
      <w:r w:rsidRPr="00B71478">
        <w:rPr>
          <w:sz w:val="28"/>
          <w:szCs w:val="28"/>
        </w:rPr>
        <w:t>sanitario),</w:t>
      </w:r>
      <w:r w:rsidR="00A75ADE">
        <w:rPr>
          <w:sz w:val="28"/>
          <w:szCs w:val="28"/>
          <w:lang w:val="it-IT"/>
        </w:rPr>
        <w:t xml:space="preserve"> il familiare, il convivente e, se non già legittimato da precedente provvedimento,</w:t>
      </w:r>
      <w:r w:rsidRPr="00B71478">
        <w:rPr>
          <w:sz w:val="28"/>
          <w:szCs w:val="28"/>
        </w:rPr>
        <w:t xml:space="preserve"> l'</w:t>
      </w:r>
      <w:r w:rsidR="00A75ADE">
        <w:rPr>
          <w:sz w:val="28"/>
          <w:szCs w:val="28"/>
        </w:rPr>
        <w:t>amministratore di sostegno</w:t>
      </w:r>
      <w:r w:rsidR="00077D76">
        <w:rPr>
          <w:sz w:val="28"/>
          <w:szCs w:val="28"/>
          <w:lang w:val="it-IT"/>
        </w:rPr>
        <w:t>, ma anche i responsabili dei servizi impegnati nella cura/assistenza (art. 406 C.C.)</w:t>
      </w:r>
      <w:r w:rsidR="00A75ADE">
        <w:rPr>
          <w:sz w:val="28"/>
          <w:szCs w:val="28"/>
        </w:rPr>
        <w:t xml:space="preserve"> potr</w:t>
      </w:r>
      <w:r w:rsidR="00A75ADE">
        <w:rPr>
          <w:sz w:val="28"/>
          <w:szCs w:val="28"/>
          <w:lang w:val="it-IT"/>
        </w:rPr>
        <w:t>anno</w:t>
      </w:r>
      <w:r w:rsidRPr="00B71478">
        <w:rPr>
          <w:sz w:val="28"/>
          <w:szCs w:val="28"/>
        </w:rPr>
        <w:t xml:space="preserve"> ricorre</w:t>
      </w:r>
      <w:r w:rsidR="00A75ADE">
        <w:rPr>
          <w:sz w:val="28"/>
          <w:szCs w:val="28"/>
        </w:rPr>
        <w:t>re</w:t>
      </w:r>
      <w:r w:rsidR="00A75ADE">
        <w:rPr>
          <w:sz w:val="28"/>
          <w:szCs w:val="28"/>
          <w:lang w:val="it-IT"/>
        </w:rPr>
        <w:t xml:space="preserve"> </w:t>
      </w:r>
      <w:r w:rsidR="00A75ADE">
        <w:rPr>
          <w:sz w:val="28"/>
          <w:szCs w:val="28"/>
        </w:rPr>
        <w:t>al</w:t>
      </w:r>
      <w:r w:rsidR="00A75ADE">
        <w:rPr>
          <w:sz w:val="28"/>
          <w:szCs w:val="28"/>
          <w:lang w:val="it-IT"/>
        </w:rPr>
        <w:t xml:space="preserve"> </w:t>
      </w:r>
      <w:r w:rsidR="00A75ADE">
        <w:rPr>
          <w:sz w:val="28"/>
          <w:szCs w:val="28"/>
        </w:rPr>
        <w:t>giudice tutelare perché</w:t>
      </w:r>
      <w:r w:rsidR="00A75ADE">
        <w:rPr>
          <w:sz w:val="28"/>
          <w:szCs w:val="28"/>
          <w:lang w:val="it-IT"/>
        </w:rPr>
        <w:t xml:space="preserve"> </w:t>
      </w:r>
      <w:r w:rsidRPr="00B71478">
        <w:rPr>
          <w:sz w:val="28"/>
          <w:szCs w:val="28"/>
        </w:rPr>
        <w:t xml:space="preserve">“adotti”, con decreto motivato, gli opportuni </w:t>
      </w:r>
      <w:r w:rsidR="00A75ADE">
        <w:rPr>
          <w:sz w:val="28"/>
          <w:szCs w:val="28"/>
        </w:rPr>
        <w:t xml:space="preserve">provvedimenti, anche “in via </w:t>
      </w:r>
      <w:r w:rsidRPr="00B71478">
        <w:rPr>
          <w:sz w:val="28"/>
          <w:szCs w:val="28"/>
        </w:rPr>
        <w:t>d'urgenza e provvisoria” come previsto d</w:t>
      </w:r>
      <w:r w:rsidR="00A75ADE">
        <w:rPr>
          <w:sz w:val="28"/>
          <w:szCs w:val="28"/>
        </w:rPr>
        <w:t>all'art. 405, 4° comma C.C. (in</w:t>
      </w:r>
      <w:r w:rsidR="00A75ADE">
        <w:rPr>
          <w:sz w:val="28"/>
          <w:szCs w:val="28"/>
          <w:lang w:val="it-IT"/>
        </w:rPr>
        <w:t xml:space="preserve"> </w:t>
      </w:r>
      <w:r w:rsidRPr="00B71478">
        <w:rPr>
          <w:sz w:val="28"/>
          <w:szCs w:val="28"/>
        </w:rPr>
        <w:t xml:space="preserve">relazione al decreto, integrabile “in ogni momento” anche ex art. 407, 4° comma C.C.); o </w:t>
      </w:r>
      <w:r w:rsidR="00077D76">
        <w:rPr>
          <w:sz w:val="28"/>
          <w:szCs w:val="28"/>
          <w:lang w:val="it-IT"/>
        </w:rPr>
        <w:t xml:space="preserve">per </w:t>
      </w:r>
      <w:r w:rsidRPr="00B71478">
        <w:rPr>
          <w:sz w:val="28"/>
          <w:szCs w:val="28"/>
        </w:rPr>
        <w:t>essere lui stesso autorizzato, anche i</w:t>
      </w:r>
      <w:r w:rsidR="00A75ADE">
        <w:rPr>
          <w:sz w:val="28"/>
          <w:szCs w:val="28"/>
        </w:rPr>
        <w:t>n via provvisoria ed urgente, a</w:t>
      </w:r>
      <w:r w:rsidR="00A75ADE">
        <w:rPr>
          <w:sz w:val="28"/>
          <w:szCs w:val="28"/>
          <w:lang w:val="it-IT"/>
        </w:rPr>
        <w:t xml:space="preserve"> </w:t>
      </w:r>
      <w:r w:rsidRPr="00B71478">
        <w:rPr>
          <w:sz w:val="28"/>
          <w:szCs w:val="28"/>
        </w:rPr>
        <w:t>rappresentare la volontà del beneficiario e/o a disporre in luogo del beneficiario nel suo esclusivo interesse (principio del “diretto beneficio”)</w:t>
      </w:r>
      <w:r w:rsidR="00077D76">
        <w:rPr>
          <w:sz w:val="28"/>
          <w:szCs w:val="28"/>
          <w:lang w:val="it-IT"/>
        </w:rPr>
        <w:t>. Ricordo però, a tal proposito, l’incompatibilità alla nomina prevista per l’operatore dal 3° comma dell’art. 408 C.C</w:t>
      </w:r>
      <w:r w:rsidRPr="00B71478">
        <w:rPr>
          <w:sz w:val="28"/>
          <w:szCs w:val="28"/>
        </w:rPr>
        <w:t>.</w:t>
      </w:r>
    </w:p>
    <w:p w:rsidR="005B6D58" w:rsidRDefault="00276E03" w:rsidP="00276E03">
      <w:pPr>
        <w:pStyle w:val="Corpodeltesto"/>
        <w:tabs>
          <w:tab w:val="left" w:pos="284"/>
          <w:tab w:val="left" w:pos="567"/>
          <w:tab w:val="left" w:pos="851"/>
        </w:tabs>
        <w:spacing w:after="0" w:line="360" w:lineRule="auto"/>
        <w:jc w:val="both"/>
        <w:rPr>
          <w:sz w:val="28"/>
          <w:szCs w:val="28"/>
          <w:lang w:val="it-IT"/>
        </w:rPr>
      </w:pPr>
      <w:r w:rsidRPr="00B71478">
        <w:rPr>
          <w:sz w:val="28"/>
          <w:szCs w:val="28"/>
        </w:rPr>
        <w:t>Ritengo di dover ribadire che il rifiuto del trattamento sanitario, di per sé, non deve far “scattare” automaticamente la procedura per la nomina di amministratore di sostegno, restando ogni trattamento sanitario in linea di principio “volontario”</w:t>
      </w:r>
      <w:r w:rsidR="00A75ADE">
        <w:rPr>
          <w:sz w:val="28"/>
          <w:szCs w:val="28"/>
          <w:lang w:val="it-IT"/>
        </w:rPr>
        <w:t xml:space="preserve"> (art. 32 Cost.)</w:t>
      </w:r>
      <w:r w:rsidRPr="00B71478">
        <w:rPr>
          <w:sz w:val="28"/>
          <w:szCs w:val="28"/>
        </w:rPr>
        <w:t xml:space="preserve">. Ove invece la persona non sia o non sia più in grado di esprimere </w:t>
      </w:r>
      <w:r w:rsidRPr="00B71478">
        <w:rPr>
          <w:sz w:val="28"/>
          <w:szCs w:val="28"/>
        </w:rPr>
        <w:lastRenderedPageBreak/>
        <w:t>coscientemente la sua volontà, o la stessa volontà e/o la conoscenza delle condizioni personali e delle possibilità terapeutiche sia viziata da patologia incidente sulla coscienza e volontà dell'atto terapeutico, andranno comunque “tenute adeguatamente in conto” (anche dall'eventuale ads, che pur non ne è vincolato) v</w:t>
      </w:r>
      <w:r w:rsidR="00A75ADE">
        <w:rPr>
          <w:sz w:val="28"/>
          <w:szCs w:val="28"/>
        </w:rPr>
        <w:t xml:space="preserve">olontà e/o indicazioni (vd. </w:t>
      </w:r>
      <w:r w:rsidR="00A75ADE">
        <w:rPr>
          <w:sz w:val="28"/>
          <w:szCs w:val="28"/>
          <w:lang w:val="it-IT"/>
        </w:rPr>
        <w:t xml:space="preserve">art. 408 precedenti in designazioni/indicazioni della persona non autonoma e </w:t>
      </w:r>
      <w:r w:rsidR="00A75ADE">
        <w:rPr>
          <w:sz w:val="28"/>
          <w:szCs w:val="28"/>
        </w:rPr>
        <w:t>art. 410 C.C. circa l</w:t>
      </w:r>
      <w:r w:rsidR="00A75ADE">
        <w:rPr>
          <w:sz w:val="28"/>
          <w:szCs w:val="28"/>
          <w:lang w:val="it-IT"/>
        </w:rPr>
        <w:t>a rilevanza delle</w:t>
      </w:r>
      <w:r w:rsidRPr="00B71478">
        <w:rPr>
          <w:sz w:val="28"/>
          <w:szCs w:val="28"/>
        </w:rPr>
        <w:t xml:space="preserve"> “aspirazioni del beneficiario”) anche informalmente espresse precedentemente dalla persona che in quel momento non è in grado di comprendere le sue condizioni, le caratteristiche dell'intervento e/o di esprimere la sua volontà; pur dovendosi parallelamente tener conto che il passaggio del tempo e l'evoluzione delle condizioni personali e sociali </w:t>
      </w:r>
      <w:r w:rsidR="00A75ADE">
        <w:rPr>
          <w:sz w:val="28"/>
          <w:szCs w:val="28"/>
          <w:lang w:val="it-IT"/>
        </w:rPr>
        <w:t xml:space="preserve">possono </w:t>
      </w:r>
      <w:r w:rsidR="00A75ADE">
        <w:rPr>
          <w:sz w:val="28"/>
          <w:szCs w:val="28"/>
        </w:rPr>
        <w:t>rend</w:t>
      </w:r>
      <w:r w:rsidR="00A75ADE">
        <w:rPr>
          <w:sz w:val="28"/>
          <w:szCs w:val="28"/>
          <w:lang w:val="it-IT"/>
        </w:rPr>
        <w:t xml:space="preserve">ere </w:t>
      </w:r>
      <w:r w:rsidRPr="00B71478">
        <w:rPr>
          <w:sz w:val="28"/>
          <w:szCs w:val="28"/>
        </w:rPr>
        <w:t>comunque “incerta l'attualità” di precedenti indicazioni (in qualsiasi modo formalizzate), ma “date” in di</w:t>
      </w:r>
      <w:r w:rsidR="00A75ADE">
        <w:rPr>
          <w:sz w:val="28"/>
          <w:szCs w:val="28"/>
        </w:rPr>
        <w:t>versa situazione di “benessere”</w:t>
      </w:r>
      <w:r w:rsidR="00A75ADE">
        <w:rPr>
          <w:sz w:val="28"/>
          <w:szCs w:val="28"/>
          <w:lang w:val="it-IT"/>
        </w:rPr>
        <w:t>; e magari a fronte di possibilità terapeutiche e di intervento all’epoca non previste o concretamente inattuabili</w:t>
      </w:r>
      <w:r w:rsidR="00077D76">
        <w:rPr>
          <w:sz w:val="28"/>
          <w:szCs w:val="28"/>
          <w:lang w:val="it-IT"/>
        </w:rPr>
        <w:t>.</w:t>
      </w:r>
    </w:p>
    <w:p w:rsidR="005B6D58" w:rsidRDefault="005B6D58" w:rsidP="00276E03">
      <w:pPr>
        <w:pStyle w:val="Corpodeltesto"/>
        <w:tabs>
          <w:tab w:val="left" w:pos="284"/>
          <w:tab w:val="left" w:pos="567"/>
          <w:tab w:val="left" w:pos="851"/>
        </w:tabs>
        <w:spacing w:after="0" w:line="360" w:lineRule="auto"/>
        <w:jc w:val="both"/>
        <w:rPr>
          <w:sz w:val="28"/>
          <w:szCs w:val="28"/>
          <w:lang w:val="it-IT"/>
        </w:rPr>
      </w:pPr>
    </w:p>
    <w:p w:rsidR="00D45778" w:rsidRDefault="00D45778" w:rsidP="00276E03">
      <w:pPr>
        <w:pStyle w:val="Corpodeltesto"/>
        <w:tabs>
          <w:tab w:val="left" w:pos="284"/>
          <w:tab w:val="left" w:pos="567"/>
          <w:tab w:val="left" w:pos="851"/>
        </w:tabs>
        <w:spacing w:after="0" w:line="360" w:lineRule="auto"/>
        <w:jc w:val="both"/>
        <w:rPr>
          <w:sz w:val="28"/>
          <w:szCs w:val="28"/>
          <w:lang w:val="it-IT"/>
        </w:rPr>
      </w:pPr>
    </w:p>
    <w:p w:rsidR="0073590D" w:rsidRPr="0073590D" w:rsidRDefault="0073590D" w:rsidP="0073590D">
      <w:pPr>
        <w:pStyle w:val="Corpodeltesto"/>
        <w:tabs>
          <w:tab w:val="left" w:pos="284"/>
          <w:tab w:val="left" w:pos="567"/>
          <w:tab w:val="left" w:pos="851"/>
        </w:tabs>
        <w:spacing w:after="0" w:line="360" w:lineRule="auto"/>
        <w:jc w:val="center"/>
        <w:rPr>
          <w:b/>
          <w:i/>
          <w:sz w:val="28"/>
          <w:szCs w:val="28"/>
          <w:lang w:val="it-IT"/>
        </w:rPr>
      </w:pPr>
      <w:r w:rsidRPr="0073590D">
        <w:rPr>
          <w:b/>
          <w:i/>
          <w:sz w:val="28"/>
          <w:szCs w:val="28"/>
          <w:lang w:val="it-IT"/>
        </w:rPr>
        <w:t>III – Il ruolo dei responsabili dei servizi socio sanitari</w:t>
      </w:r>
    </w:p>
    <w:p w:rsidR="0073590D" w:rsidRDefault="0073590D" w:rsidP="005B6D58">
      <w:pPr>
        <w:pStyle w:val="Corpodeltesto"/>
        <w:tabs>
          <w:tab w:val="left" w:pos="284"/>
          <w:tab w:val="left" w:pos="567"/>
          <w:tab w:val="left" w:pos="851"/>
        </w:tabs>
        <w:spacing w:after="0" w:line="360" w:lineRule="auto"/>
        <w:jc w:val="right"/>
        <w:rPr>
          <w:b/>
          <w:sz w:val="28"/>
          <w:szCs w:val="28"/>
          <w:lang w:val="it-IT"/>
        </w:rPr>
      </w:pPr>
    </w:p>
    <w:p w:rsidR="005B6D58" w:rsidRPr="005B6D58" w:rsidRDefault="005B6D58" w:rsidP="005B6D58">
      <w:pPr>
        <w:pStyle w:val="Corpodeltesto"/>
        <w:tabs>
          <w:tab w:val="left" w:pos="284"/>
          <w:tab w:val="left" w:pos="567"/>
          <w:tab w:val="left" w:pos="851"/>
        </w:tabs>
        <w:spacing w:after="0" w:line="360" w:lineRule="auto"/>
        <w:jc w:val="right"/>
        <w:rPr>
          <w:b/>
          <w:sz w:val="28"/>
          <w:szCs w:val="28"/>
          <w:lang w:val="it-IT"/>
        </w:rPr>
      </w:pPr>
      <w:r>
        <w:rPr>
          <w:b/>
          <w:sz w:val="28"/>
          <w:szCs w:val="28"/>
          <w:lang w:val="it-IT"/>
        </w:rPr>
        <w:t>L’art. 406, 3° comma C.C.</w:t>
      </w:r>
      <w:r w:rsidR="00840F3E">
        <w:rPr>
          <w:b/>
          <w:sz w:val="28"/>
          <w:szCs w:val="28"/>
          <w:lang w:val="it-IT"/>
        </w:rPr>
        <w:t>: l’opportunità e il dovere del ricorso</w:t>
      </w:r>
    </w:p>
    <w:p w:rsidR="00840F3E" w:rsidRDefault="005B6D58"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Senza alcuna</w:t>
      </w:r>
      <w:r w:rsidR="00840F3E">
        <w:rPr>
          <w:sz w:val="28"/>
          <w:szCs w:val="28"/>
          <w:lang w:val="it-IT"/>
        </w:rPr>
        <w:t xml:space="preserve"> pretesa o volontà di esaustività credo opportuno avanzare qualche altra considerazione in relazione ad alcuni punti-chiave della normativa, tenendo anche conto che ho ritenuto di modificare alcune “impostazioni” rispetto ad alcuni miei precedenti scritti e relazioni.</w:t>
      </w:r>
    </w:p>
    <w:p w:rsidR="005B6D58" w:rsidRDefault="00840F3E" w:rsidP="00276E03">
      <w:pPr>
        <w:pStyle w:val="Corpodeltesto"/>
        <w:tabs>
          <w:tab w:val="left" w:pos="284"/>
          <w:tab w:val="left" w:pos="567"/>
          <w:tab w:val="left" w:pos="851"/>
        </w:tabs>
        <w:spacing w:after="0" w:line="360" w:lineRule="auto"/>
        <w:jc w:val="both"/>
        <w:rPr>
          <w:sz w:val="28"/>
          <w:szCs w:val="28"/>
          <w:lang w:val="it-IT"/>
        </w:rPr>
      </w:pPr>
      <w:r>
        <w:rPr>
          <w:sz w:val="28"/>
          <w:szCs w:val="28"/>
          <w:lang w:val="it-IT"/>
        </w:rPr>
        <w:t>Pertanto passo a considerare schematicamente l’art. 406, 3° comma C.C., per la rilevanza della problematica del ricorso presentato dai “responsabili servizi sanitari e sociali direttamente impegnati nella cura ed assistenza della persona”.</w:t>
      </w:r>
    </w:p>
    <w:p w:rsidR="00840F3E" w:rsidRDefault="00840F3E" w:rsidP="00840F3E">
      <w:pPr>
        <w:pStyle w:val="Corpodeltesto"/>
        <w:tabs>
          <w:tab w:val="left" w:pos="284"/>
          <w:tab w:val="left" w:pos="567"/>
          <w:tab w:val="left" w:pos="851"/>
        </w:tabs>
        <w:spacing w:after="0" w:line="360" w:lineRule="auto"/>
        <w:ind w:left="560" w:hanging="560"/>
        <w:jc w:val="both"/>
        <w:rPr>
          <w:sz w:val="28"/>
          <w:szCs w:val="28"/>
        </w:rPr>
      </w:pPr>
      <w:r>
        <w:rPr>
          <w:sz w:val="28"/>
          <w:szCs w:val="28"/>
        </w:rPr>
        <w:t>1)</w:t>
      </w:r>
      <w:r>
        <w:rPr>
          <w:sz w:val="28"/>
          <w:szCs w:val="28"/>
        </w:rPr>
        <w:tab/>
      </w:r>
      <w:r>
        <w:rPr>
          <w:sz w:val="28"/>
          <w:szCs w:val="28"/>
        </w:rPr>
        <w:tab/>
      </w:r>
      <w:r>
        <w:rPr>
          <w:sz w:val="28"/>
          <w:szCs w:val="28"/>
        </w:rPr>
        <w:tab/>
      </w:r>
      <w:r>
        <w:rPr>
          <w:sz w:val="28"/>
          <w:szCs w:val="28"/>
          <w:lang w:val="it-IT"/>
        </w:rPr>
        <w:t>L</w:t>
      </w:r>
      <w:r>
        <w:rPr>
          <w:sz w:val="28"/>
          <w:szCs w:val="28"/>
        </w:rPr>
        <w:t>a legge non distingue tra “servizi sanitari e sociali pubblici e privati” tenuti a proporre il ricorso, nella concorrenza delle previste condizioni; n</w:t>
      </w:r>
      <w:r w:rsidRPr="00B71478">
        <w:rPr>
          <w:sz w:val="28"/>
          <w:szCs w:val="28"/>
        </w:rPr>
        <w:t>é</w:t>
      </w:r>
      <w:r>
        <w:rPr>
          <w:sz w:val="28"/>
          <w:szCs w:val="28"/>
        </w:rPr>
        <w:t xml:space="preserve"> il fine della disposizione “a natura solidaristica” e “sussidiaria”, permette di introdurre tale </w:t>
      </w:r>
      <w:r>
        <w:rPr>
          <w:sz w:val="28"/>
          <w:szCs w:val="28"/>
        </w:rPr>
        <w:lastRenderedPageBreak/>
        <w:t>distinzione (anzi, a contraris, pu</w:t>
      </w:r>
      <w:r w:rsidRPr="00B71478">
        <w:rPr>
          <w:sz w:val="28"/>
          <w:szCs w:val="28"/>
        </w:rPr>
        <w:t>ò</w:t>
      </w:r>
      <w:r w:rsidR="00D45778">
        <w:rPr>
          <w:sz w:val="28"/>
          <w:szCs w:val="28"/>
        </w:rPr>
        <w:t xml:space="preserve"> esser valorizzat</w:t>
      </w:r>
      <w:r w:rsidR="00D45778">
        <w:rPr>
          <w:sz w:val="28"/>
          <w:szCs w:val="28"/>
          <w:lang w:val="it-IT"/>
        </w:rPr>
        <w:t>a l’estensione</w:t>
      </w:r>
      <w:r w:rsidR="00D45778">
        <w:rPr>
          <w:sz w:val="28"/>
          <w:szCs w:val="28"/>
        </w:rPr>
        <w:t xml:space="preserve"> </w:t>
      </w:r>
      <w:r w:rsidR="00D45778">
        <w:rPr>
          <w:sz w:val="28"/>
          <w:szCs w:val="28"/>
          <w:lang w:val="it-IT"/>
        </w:rPr>
        <w:t>de</w:t>
      </w:r>
      <w:r>
        <w:rPr>
          <w:sz w:val="28"/>
          <w:szCs w:val="28"/>
        </w:rPr>
        <w:t>l divieto di cui art. 408, 3</w:t>
      </w:r>
      <w:r w:rsidRPr="00B71478">
        <w:rPr>
          <w:sz w:val="28"/>
          <w:szCs w:val="28"/>
        </w:rPr>
        <w:t>°</w:t>
      </w:r>
      <w:r>
        <w:rPr>
          <w:sz w:val="28"/>
          <w:szCs w:val="28"/>
        </w:rPr>
        <w:t xml:space="preserve"> comma C.C.).</w:t>
      </w:r>
    </w:p>
    <w:p w:rsidR="00840F3E" w:rsidRDefault="00840F3E" w:rsidP="00840F3E">
      <w:pPr>
        <w:pStyle w:val="Corpodeltesto"/>
        <w:tabs>
          <w:tab w:val="left" w:pos="284"/>
          <w:tab w:val="left" w:pos="567"/>
          <w:tab w:val="left" w:pos="851"/>
        </w:tabs>
        <w:spacing w:after="0" w:line="360" w:lineRule="auto"/>
        <w:ind w:left="560" w:hanging="560"/>
        <w:jc w:val="both"/>
        <w:rPr>
          <w:sz w:val="28"/>
          <w:szCs w:val="28"/>
        </w:rPr>
      </w:pPr>
      <w:r>
        <w:rPr>
          <w:sz w:val="28"/>
          <w:szCs w:val="28"/>
        </w:rPr>
        <w:t>2)</w:t>
      </w:r>
      <w:r>
        <w:rPr>
          <w:sz w:val="28"/>
          <w:szCs w:val="28"/>
        </w:rPr>
        <w:tab/>
      </w:r>
      <w:r>
        <w:rPr>
          <w:sz w:val="28"/>
          <w:szCs w:val="28"/>
        </w:rPr>
        <w:tab/>
      </w:r>
      <w:r>
        <w:rPr>
          <w:sz w:val="28"/>
          <w:szCs w:val="28"/>
        </w:rPr>
        <w:tab/>
        <w:t xml:space="preserve">Il concetto non </w:t>
      </w:r>
      <w:r w:rsidRPr="00B71478">
        <w:rPr>
          <w:sz w:val="28"/>
          <w:szCs w:val="28"/>
        </w:rPr>
        <w:t>è</w:t>
      </w:r>
      <w:r>
        <w:rPr>
          <w:sz w:val="28"/>
          <w:szCs w:val="28"/>
        </w:rPr>
        <w:t xml:space="preserve"> riferibile soltanto ai soggetti “apicali” di strutture di cura ed assistenza. Il principio di non burocratizzazione e semplificazione, immanente al procedimento, che sarebbe contrastato da una lettura “verticistica” della disposizione, trova invece precisi agganci logico-testuali nella specifica disposizione ove si sottolinei che:</w:t>
      </w:r>
    </w:p>
    <w:p w:rsidR="00840F3E" w:rsidRDefault="00840F3E" w:rsidP="00840F3E">
      <w:pPr>
        <w:pStyle w:val="Corpodeltesto"/>
        <w:tabs>
          <w:tab w:val="left" w:pos="284"/>
          <w:tab w:val="left" w:pos="567"/>
          <w:tab w:val="left" w:pos="851"/>
        </w:tabs>
        <w:spacing w:after="0" w:line="360" w:lineRule="auto"/>
        <w:jc w:val="both"/>
        <w:rPr>
          <w:sz w:val="28"/>
          <w:szCs w:val="28"/>
        </w:rPr>
      </w:pPr>
      <w:r>
        <w:rPr>
          <w:sz w:val="28"/>
          <w:szCs w:val="28"/>
        </w:rPr>
        <w:t>-</w:t>
      </w:r>
      <w:r>
        <w:rPr>
          <w:sz w:val="28"/>
          <w:szCs w:val="28"/>
        </w:rPr>
        <w:tab/>
      </w:r>
      <w:r>
        <w:rPr>
          <w:sz w:val="28"/>
          <w:szCs w:val="28"/>
        </w:rPr>
        <w:tab/>
        <w:t xml:space="preserve">si parla di servizi (evidenziando l’elemento funzionale) e non di struttura (che </w:t>
      </w:r>
    </w:p>
    <w:p w:rsidR="00840F3E" w:rsidRDefault="00840F3E" w:rsidP="00840F3E">
      <w:pPr>
        <w:pStyle w:val="Corpodeltesto"/>
        <w:tabs>
          <w:tab w:val="left" w:pos="284"/>
          <w:tab w:val="left" w:pos="567"/>
          <w:tab w:val="left" w:pos="851"/>
        </w:tabs>
        <w:spacing w:after="0" w:line="360" w:lineRule="auto"/>
        <w:jc w:val="both"/>
        <w:rPr>
          <w:sz w:val="28"/>
          <w:szCs w:val="28"/>
        </w:rPr>
      </w:pPr>
      <w:r>
        <w:rPr>
          <w:sz w:val="28"/>
          <w:szCs w:val="28"/>
        </w:rPr>
        <w:tab/>
      </w:r>
      <w:r>
        <w:rPr>
          <w:sz w:val="28"/>
          <w:szCs w:val="28"/>
        </w:rPr>
        <w:tab/>
        <w:t>evidenzierebbe l’elemento organizzativo)</w:t>
      </w:r>
    </w:p>
    <w:p w:rsidR="00840F3E" w:rsidRDefault="00D45778" w:rsidP="00840F3E">
      <w:pPr>
        <w:pStyle w:val="Corpodeltesto"/>
        <w:tabs>
          <w:tab w:val="left" w:pos="284"/>
          <w:tab w:val="left" w:pos="567"/>
          <w:tab w:val="left" w:pos="851"/>
        </w:tabs>
        <w:spacing w:after="0" w:line="360" w:lineRule="auto"/>
        <w:ind w:left="560" w:hanging="560"/>
        <w:jc w:val="both"/>
        <w:rPr>
          <w:sz w:val="28"/>
          <w:szCs w:val="28"/>
        </w:rPr>
      </w:pPr>
      <w:r>
        <w:rPr>
          <w:sz w:val="28"/>
          <w:szCs w:val="28"/>
        </w:rPr>
        <w:t>-</w:t>
      </w:r>
      <w:r>
        <w:rPr>
          <w:sz w:val="28"/>
          <w:szCs w:val="28"/>
        </w:rPr>
        <w:tab/>
      </w:r>
      <w:r>
        <w:rPr>
          <w:sz w:val="28"/>
          <w:szCs w:val="28"/>
        </w:rPr>
        <w:tab/>
      </w:r>
      <w:r>
        <w:rPr>
          <w:sz w:val="28"/>
          <w:szCs w:val="28"/>
        </w:rPr>
        <w:tab/>
      </w:r>
      <w:r w:rsidR="00840F3E">
        <w:rPr>
          <w:sz w:val="28"/>
          <w:szCs w:val="28"/>
        </w:rPr>
        <w:t xml:space="preserve">il “servizio” </w:t>
      </w:r>
      <w:r>
        <w:rPr>
          <w:sz w:val="28"/>
          <w:szCs w:val="28"/>
          <w:lang w:val="it-IT"/>
        </w:rPr>
        <w:t xml:space="preserve">è collegato </w:t>
      </w:r>
      <w:r w:rsidR="00840F3E">
        <w:rPr>
          <w:sz w:val="28"/>
          <w:szCs w:val="28"/>
        </w:rPr>
        <w:t xml:space="preserve">al “diretto” impegno nella cura e nell’assistenza della persona (anche se il </w:t>
      </w:r>
      <w:r>
        <w:rPr>
          <w:sz w:val="28"/>
          <w:szCs w:val="28"/>
          <w:lang w:val="it-IT"/>
        </w:rPr>
        <w:t>“</w:t>
      </w:r>
      <w:r w:rsidR="00840F3E">
        <w:rPr>
          <w:sz w:val="28"/>
          <w:szCs w:val="28"/>
        </w:rPr>
        <w:t>responsabile del servizio</w:t>
      </w:r>
      <w:r>
        <w:rPr>
          <w:sz w:val="28"/>
          <w:szCs w:val="28"/>
          <w:lang w:val="it-IT"/>
        </w:rPr>
        <w:t>”</w:t>
      </w:r>
      <w:r w:rsidR="00840F3E">
        <w:rPr>
          <w:sz w:val="28"/>
          <w:szCs w:val="28"/>
        </w:rPr>
        <w:t xml:space="preserve"> non pu</w:t>
      </w:r>
      <w:r w:rsidR="00840F3E" w:rsidRPr="00B71478">
        <w:rPr>
          <w:sz w:val="28"/>
          <w:szCs w:val="28"/>
        </w:rPr>
        <w:t>ò</w:t>
      </w:r>
      <w:r>
        <w:rPr>
          <w:sz w:val="28"/>
          <w:szCs w:val="28"/>
        </w:rPr>
        <w:t xml:space="preserve"> esser identificato</w:t>
      </w:r>
      <w:r>
        <w:rPr>
          <w:sz w:val="28"/>
          <w:szCs w:val="28"/>
          <w:lang w:val="it-IT"/>
        </w:rPr>
        <w:t>,</w:t>
      </w:r>
      <w:r w:rsidR="00840F3E">
        <w:rPr>
          <w:sz w:val="28"/>
          <w:szCs w:val="28"/>
        </w:rPr>
        <w:t xml:space="preserve"> se non in singoli casi, con l’operatore – es. un infermiere, mat</w:t>
      </w:r>
      <w:r>
        <w:rPr>
          <w:sz w:val="28"/>
          <w:szCs w:val="28"/>
        </w:rPr>
        <w:t>eriale esecutore di un servizio</w:t>
      </w:r>
      <w:r>
        <w:rPr>
          <w:sz w:val="28"/>
          <w:szCs w:val="28"/>
          <w:lang w:val="it-IT"/>
        </w:rPr>
        <w:t>,</w:t>
      </w:r>
      <w:r>
        <w:rPr>
          <w:sz w:val="28"/>
          <w:szCs w:val="28"/>
        </w:rPr>
        <w:t xml:space="preserve"> che</w:t>
      </w:r>
      <w:r w:rsidR="00840F3E">
        <w:rPr>
          <w:sz w:val="28"/>
          <w:szCs w:val="28"/>
        </w:rPr>
        <w:t xml:space="preserve"> di solito</w:t>
      </w:r>
      <w:r>
        <w:rPr>
          <w:sz w:val="28"/>
          <w:szCs w:val="28"/>
          <w:lang w:val="it-IT"/>
        </w:rPr>
        <w:t>, solo</w:t>
      </w:r>
      <w:r w:rsidR="00840F3E">
        <w:rPr>
          <w:sz w:val="28"/>
          <w:szCs w:val="28"/>
        </w:rPr>
        <w:t xml:space="preserve"> su indicazione del responsabile del servizio </w:t>
      </w:r>
      <w:r>
        <w:rPr>
          <w:sz w:val="28"/>
          <w:szCs w:val="28"/>
          <w:lang w:val="it-IT"/>
        </w:rPr>
        <w:t xml:space="preserve">esegue </w:t>
      </w:r>
      <w:r>
        <w:rPr>
          <w:sz w:val="28"/>
          <w:szCs w:val="28"/>
        </w:rPr>
        <w:t>materialmente</w:t>
      </w:r>
      <w:r>
        <w:rPr>
          <w:sz w:val="28"/>
          <w:szCs w:val="28"/>
          <w:lang w:val="it-IT"/>
        </w:rPr>
        <w:t xml:space="preserve"> </w:t>
      </w:r>
      <w:r w:rsidR="00840F3E">
        <w:rPr>
          <w:sz w:val="28"/>
          <w:szCs w:val="28"/>
        </w:rPr>
        <w:t>specifici inte</w:t>
      </w:r>
      <w:r>
        <w:rPr>
          <w:sz w:val="28"/>
          <w:szCs w:val="28"/>
        </w:rPr>
        <w:t xml:space="preserve">rventi a favore del </w:t>
      </w:r>
      <w:r>
        <w:rPr>
          <w:sz w:val="28"/>
          <w:szCs w:val="28"/>
          <w:lang w:val="it-IT"/>
        </w:rPr>
        <w:t>paziente</w:t>
      </w:r>
      <w:r w:rsidR="00840F3E">
        <w:rPr>
          <w:sz w:val="28"/>
          <w:szCs w:val="28"/>
        </w:rPr>
        <w:t xml:space="preserve">; quello di operatore </w:t>
      </w:r>
      <w:r w:rsidR="00840F3E" w:rsidRPr="00B71478">
        <w:rPr>
          <w:sz w:val="28"/>
          <w:szCs w:val="28"/>
        </w:rPr>
        <w:t>è</w:t>
      </w:r>
      <w:r w:rsidR="00840F3E">
        <w:rPr>
          <w:sz w:val="28"/>
          <w:szCs w:val="28"/>
        </w:rPr>
        <w:t xml:space="preserve"> concetto rilevante ai fini del divieto di cui al 3</w:t>
      </w:r>
      <w:r w:rsidR="00840F3E" w:rsidRPr="00B71478">
        <w:rPr>
          <w:sz w:val="28"/>
          <w:szCs w:val="28"/>
        </w:rPr>
        <w:t>°</w:t>
      </w:r>
      <w:r w:rsidR="00840F3E">
        <w:rPr>
          <w:sz w:val="28"/>
          <w:szCs w:val="28"/>
        </w:rPr>
        <w:t xml:space="preserve"> comma art. 408 C.C.).</w:t>
      </w:r>
    </w:p>
    <w:p w:rsidR="00840F3E" w:rsidRDefault="00840F3E" w:rsidP="00840F3E">
      <w:pPr>
        <w:pStyle w:val="Corpodeltesto"/>
        <w:tabs>
          <w:tab w:val="left" w:pos="284"/>
          <w:tab w:val="left" w:pos="567"/>
          <w:tab w:val="left" w:pos="851"/>
        </w:tabs>
        <w:spacing w:after="0" w:line="360" w:lineRule="auto"/>
        <w:ind w:left="560" w:hanging="560"/>
        <w:jc w:val="both"/>
        <w:rPr>
          <w:sz w:val="28"/>
          <w:szCs w:val="28"/>
        </w:rPr>
      </w:pPr>
      <w:r>
        <w:rPr>
          <w:sz w:val="28"/>
          <w:szCs w:val="28"/>
        </w:rPr>
        <w:t>-</w:t>
      </w:r>
      <w:r>
        <w:rPr>
          <w:sz w:val="28"/>
          <w:szCs w:val="28"/>
        </w:rPr>
        <w:tab/>
      </w:r>
      <w:r>
        <w:rPr>
          <w:sz w:val="28"/>
          <w:szCs w:val="28"/>
        </w:rPr>
        <w:tab/>
      </w:r>
      <w:r>
        <w:rPr>
          <w:sz w:val="28"/>
          <w:szCs w:val="28"/>
        </w:rPr>
        <w:tab/>
        <w:t>Va aggiunto che nella normativa sanitaria il concetto stesso di responsabile (peraltro sovente collegato alla nozione di struttura anzich</w:t>
      </w:r>
      <w:r w:rsidRPr="00B71478">
        <w:rPr>
          <w:sz w:val="28"/>
          <w:szCs w:val="28"/>
        </w:rPr>
        <w:t>é</w:t>
      </w:r>
      <w:r>
        <w:rPr>
          <w:sz w:val="28"/>
          <w:szCs w:val="28"/>
        </w:rPr>
        <w:t>, come nel caso di specie, di servizio) non sembra espressivo di un concetto verticistico o apicale dell’organizzazione (concetto per esprimere il quale viene normalmente usata la parola “dirigente”, talora con l’aggiunta di “responsabile”; nel caso di specie la responsabilit</w:t>
      </w:r>
      <w:r w:rsidRPr="00B71478">
        <w:rPr>
          <w:sz w:val="28"/>
          <w:szCs w:val="28"/>
        </w:rPr>
        <w:t>à</w:t>
      </w:r>
      <w:r>
        <w:rPr>
          <w:sz w:val="28"/>
          <w:szCs w:val="28"/>
        </w:rPr>
        <w:t xml:space="preserve"> non appare invece qualificata da un rapporto direttivo in seno all’organizzazione), ma solo espressivo di una posizione di responsabilit</w:t>
      </w:r>
      <w:r w:rsidRPr="00B71478">
        <w:rPr>
          <w:sz w:val="28"/>
          <w:szCs w:val="28"/>
        </w:rPr>
        <w:t>à</w:t>
      </w:r>
      <w:r>
        <w:rPr>
          <w:sz w:val="28"/>
          <w:szCs w:val="28"/>
        </w:rPr>
        <w:t xml:space="preserve"> riguardo a una persona (o ad un gruppo di persone) affidata ad un progetto terapeutico o di assistenza dallo stesso direttamente impostato, diretto, seguito e/o coordinato; in situazione normalmente non episodica e, tendenzialmente, caratterizzata da significativa continuit</w:t>
      </w:r>
      <w:r w:rsidRPr="00B71478">
        <w:rPr>
          <w:sz w:val="28"/>
          <w:szCs w:val="28"/>
        </w:rPr>
        <w:t>à</w:t>
      </w:r>
      <w:r>
        <w:rPr>
          <w:sz w:val="28"/>
          <w:szCs w:val="28"/>
        </w:rPr>
        <w:t>.</w:t>
      </w:r>
    </w:p>
    <w:p w:rsidR="00840F3E" w:rsidRDefault="00840F3E" w:rsidP="00840F3E">
      <w:pPr>
        <w:pStyle w:val="Corpodeltesto"/>
        <w:tabs>
          <w:tab w:val="left" w:pos="284"/>
          <w:tab w:val="left" w:pos="567"/>
          <w:tab w:val="left" w:pos="851"/>
        </w:tabs>
        <w:spacing w:after="0" w:line="360" w:lineRule="auto"/>
        <w:ind w:left="560" w:hanging="560"/>
        <w:jc w:val="both"/>
        <w:rPr>
          <w:sz w:val="28"/>
          <w:szCs w:val="28"/>
        </w:rPr>
      </w:pPr>
      <w:r>
        <w:rPr>
          <w:sz w:val="28"/>
          <w:szCs w:val="28"/>
        </w:rPr>
        <w:t>-</w:t>
      </w:r>
      <w:r>
        <w:rPr>
          <w:sz w:val="28"/>
          <w:szCs w:val="28"/>
        </w:rPr>
        <w:tab/>
      </w:r>
      <w:r>
        <w:rPr>
          <w:sz w:val="28"/>
          <w:szCs w:val="28"/>
        </w:rPr>
        <w:tab/>
      </w:r>
      <w:r>
        <w:rPr>
          <w:sz w:val="28"/>
          <w:szCs w:val="28"/>
        </w:rPr>
        <w:tab/>
        <w:t>Va anche evidenziato che, cos</w:t>
      </w:r>
      <w:r w:rsidRPr="00B71478">
        <w:rPr>
          <w:sz w:val="28"/>
          <w:szCs w:val="28"/>
        </w:rPr>
        <w:t>ì</w:t>
      </w:r>
      <w:r>
        <w:rPr>
          <w:sz w:val="28"/>
          <w:szCs w:val="28"/>
        </w:rPr>
        <w:t xml:space="preserve"> come la norma dell’art. 406, 3</w:t>
      </w:r>
      <w:r w:rsidRPr="00B71478">
        <w:rPr>
          <w:sz w:val="28"/>
          <w:szCs w:val="28"/>
        </w:rPr>
        <w:t>°</w:t>
      </w:r>
      <w:r>
        <w:rPr>
          <w:sz w:val="28"/>
          <w:szCs w:val="28"/>
        </w:rPr>
        <w:t xml:space="preserve"> comma C.C. non distingue tra pubblico e privato (in un concezione solidaristica finalizzata all’esito dell’intervento e in cui il rapporto privato-pubblico viene anch’esso </w:t>
      </w:r>
      <w:r>
        <w:rPr>
          <w:sz w:val="28"/>
          <w:szCs w:val="28"/>
        </w:rPr>
        <w:lastRenderedPageBreak/>
        <w:t>inserito in una logica di sussidiariet</w:t>
      </w:r>
      <w:r w:rsidRPr="00B71478">
        <w:rPr>
          <w:sz w:val="28"/>
          <w:szCs w:val="28"/>
        </w:rPr>
        <w:t>à</w:t>
      </w:r>
      <w:r>
        <w:rPr>
          <w:sz w:val="28"/>
          <w:szCs w:val="28"/>
        </w:rPr>
        <w:t>), cos</w:t>
      </w:r>
      <w:r w:rsidRPr="00B71478">
        <w:rPr>
          <w:sz w:val="28"/>
          <w:szCs w:val="28"/>
        </w:rPr>
        <w:t>ì</w:t>
      </w:r>
      <w:r>
        <w:rPr>
          <w:sz w:val="28"/>
          <w:szCs w:val="28"/>
        </w:rPr>
        <w:t xml:space="preserve"> non si distingue tra servizio svolto in regime di autonomia, di dipendenza o di convenzione (come ad es. il servizio dei medici di medicina generale – MMG, i cosiddetti medici di famiglia).</w:t>
      </w:r>
    </w:p>
    <w:p w:rsidR="00840F3E" w:rsidRDefault="00840F3E" w:rsidP="00840F3E">
      <w:pPr>
        <w:pStyle w:val="Corpodeltesto"/>
        <w:tabs>
          <w:tab w:val="left" w:pos="284"/>
          <w:tab w:val="left" w:pos="567"/>
          <w:tab w:val="left" w:pos="851"/>
        </w:tabs>
        <w:spacing w:after="0" w:line="360" w:lineRule="auto"/>
        <w:jc w:val="both"/>
        <w:rPr>
          <w:sz w:val="28"/>
          <w:szCs w:val="28"/>
        </w:rPr>
      </w:pPr>
    </w:p>
    <w:p w:rsidR="00840F3E" w:rsidRDefault="00840F3E" w:rsidP="00840F3E">
      <w:pPr>
        <w:pStyle w:val="Corpodeltesto"/>
        <w:tabs>
          <w:tab w:val="left" w:pos="284"/>
          <w:tab w:val="left" w:pos="567"/>
          <w:tab w:val="left" w:pos="851"/>
        </w:tabs>
        <w:spacing w:after="0" w:line="360" w:lineRule="auto"/>
        <w:jc w:val="both"/>
        <w:rPr>
          <w:sz w:val="28"/>
          <w:szCs w:val="28"/>
        </w:rPr>
      </w:pPr>
    </w:p>
    <w:p w:rsidR="00840F3E" w:rsidRPr="005405B4" w:rsidRDefault="00840F3E" w:rsidP="00840F3E">
      <w:pPr>
        <w:pStyle w:val="Corpodeltesto"/>
        <w:tabs>
          <w:tab w:val="left" w:pos="284"/>
          <w:tab w:val="left" w:pos="567"/>
          <w:tab w:val="left" w:pos="851"/>
        </w:tabs>
        <w:spacing w:after="0" w:line="360" w:lineRule="auto"/>
        <w:jc w:val="right"/>
        <w:rPr>
          <w:b/>
          <w:sz w:val="28"/>
          <w:szCs w:val="28"/>
        </w:rPr>
      </w:pPr>
      <w:r>
        <w:rPr>
          <w:b/>
          <w:sz w:val="28"/>
          <w:szCs w:val="28"/>
        </w:rPr>
        <w:t>Il MMG</w:t>
      </w:r>
    </w:p>
    <w:p w:rsidR="00840F3E" w:rsidRDefault="00840F3E" w:rsidP="00840F3E">
      <w:pPr>
        <w:pStyle w:val="Corpodeltesto"/>
        <w:tabs>
          <w:tab w:val="left" w:pos="284"/>
          <w:tab w:val="left" w:pos="567"/>
          <w:tab w:val="left" w:pos="851"/>
        </w:tabs>
        <w:spacing w:after="0" w:line="360" w:lineRule="auto"/>
        <w:jc w:val="both"/>
        <w:rPr>
          <w:sz w:val="28"/>
          <w:szCs w:val="28"/>
        </w:rPr>
      </w:pPr>
      <w:r>
        <w:rPr>
          <w:sz w:val="28"/>
          <w:szCs w:val="28"/>
        </w:rPr>
        <w:t>Cos</w:t>
      </w:r>
      <w:r w:rsidRPr="00B71478">
        <w:rPr>
          <w:sz w:val="28"/>
          <w:szCs w:val="28"/>
        </w:rPr>
        <w:t>ì</w:t>
      </w:r>
      <w:r>
        <w:rPr>
          <w:sz w:val="28"/>
          <w:szCs w:val="28"/>
        </w:rPr>
        <w:t xml:space="preserve"> il MMG (medico di famiglia) partecipa all’assistenza sanitaria pubblica senza esser “strutturato” nell’organizzazione aziendale, in regime di convenzione; “</w:t>
      </w:r>
      <w:r w:rsidRPr="00B71478">
        <w:rPr>
          <w:sz w:val="28"/>
          <w:szCs w:val="28"/>
        </w:rPr>
        <w:t>è</w:t>
      </w:r>
      <w:r>
        <w:rPr>
          <w:sz w:val="28"/>
          <w:szCs w:val="28"/>
        </w:rPr>
        <w:t xml:space="preserve"> parte integrante ed essenziale (recita il DPR 270/2002) dando esecuzione all’accordo collettivo nazionale per la disciplina dei rapporti con i MMG) dell’organizzazione sanitaria complessiva e opera a livello distrettuale per l’erogazione delle prestazioni demandategli dal Servizio Sanitario Nazionale, come livelli di assistenza da assicurare in modo uniforme a tutti i cittadini”; </w:t>
      </w:r>
      <w:r w:rsidRPr="00B71478">
        <w:rPr>
          <w:sz w:val="28"/>
          <w:szCs w:val="28"/>
        </w:rPr>
        <w:t>è</w:t>
      </w:r>
      <w:r>
        <w:rPr>
          <w:sz w:val="28"/>
          <w:szCs w:val="28"/>
        </w:rPr>
        <w:t xml:space="preserve"> uno strumento essenziale dell’organizzazione sanitaria pubblica, cui contribuisce assicurando “certezza di tutela sanitaria”, pur realizzandosi attraverso di lui un servizio sul territorio – e a favore degli assistiti – “flessibile ed adottabile alle es</w:t>
      </w:r>
      <w:r>
        <w:rPr>
          <w:sz w:val="28"/>
          <w:szCs w:val="28"/>
          <w:lang w:val="it-IT"/>
        </w:rPr>
        <w:t>i</w:t>
      </w:r>
      <w:r>
        <w:rPr>
          <w:sz w:val="28"/>
          <w:szCs w:val="28"/>
        </w:rPr>
        <w:t>genze mutevoli della collettivit</w:t>
      </w:r>
      <w:r w:rsidRPr="00B71478">
        <w:rPr>
          <w:sz w:val="28"/>
          <w:szCs w:val="28"/>
        </w:rPr>
        <w:t>à</w:t>
      </w:r>
      <w:r>
        <w:rPr>
          <w:sz w:val="28"/>
          <w:szCs w:val="28"/>
        </w:rPr>
        <w:t>”. Ha, tra l’altro, possibilit</w:t>
      </w:r>
      <w:r w:rsidRPr="00B71478">
        <w:rPr>
          <w:sz w:val="28"/>
          <w:szCs w:val="28"/>
        </w:rPr>
        <w:t>à</w:t>
      </w:r>
      <w:r>
        <w:rPr>
          <w:sz w:val="28"/>
          <w:szCs w:val="28"/>
        </w:rPr>
        <w:t xml:space="preserve"> di erogare e far erogare, promuovendo la cooperazione delle strutture di zona, interventi specifici a favore delle persone anziane e delle persone comunque “disabili”, in sede domiciliare e nelle residenze protette, nonch</w:t>
      </w:r>
      <w:r w:rsidRPr="00B71478">
        <w:rPr>
          <w:sz w:val="28"/>
          <w:szCs w:val="28"/>
        </w:rPr>
        <w:t>é</w:t>
      </w:r>
      <w:r>
        <w:rPr>
          <w:sz w:val="28"/>
          <w:szCs w:val="28"/>
        </w:rPr>
        <w:t xml:space="preserve"> assistenza sanitaria aggiuntiva e diversificata a favore di tossicodipendenti, malati di AIDS e malati mentali; oltrech</w:t>
      </w:r>
      <w:r w:rsidRPr="00B71478">
        <w:rPr>
          <w:sz w:val="28"/>
          <w:szCs w:val="28"/>
        </w:rPr>
        <w:t>é</w:t>
      </w:r>
      <w:r>
        <w:rPr>
          <w:sz w:val="28"/>
          <w:szCs w:val="28"/>
        </w:rPr>
        <w:t xml:space="preserve"> interagire con le strutture ospedaliere e servizi specifici pubblici e convenzionati prevedendo o prescivendo ricoveri</w:t>
      </w:r>
      <w:r w:rsidR="00D45778">
        <w:rPr>
          <w:sz w:val="28"/>
          <w:szCs w:val="28"/>
          <w:lang w:val="it-IT"/>
        </w:rPr>
        <w:t xml:space="preserve"> e/o accertamenti</w:t>
      </w:r>
      <w:r>
        <w:rPr>
          <w:sz w:val="28"/>
          <w:szCs w:val="28"/>
        </w:rPr>
        <w:t>, (dalle analisi del sangue ad accertamenti radiografici ed ecografici di vario tipo).</w:t>
      </w:r>
    </w:p>
    <w:p w:rsidR="00840F3E" w:rsidRDefault="00840F3E" w:rsidP="00840F3E">
      <w:pPr>
        <w:pStyle w:val="Corpodeltesto"/>
        <w:tabs>
          <w:tab w:val="left" w:pos="284"/>
          <w:tab w:val="left" w:pos="567"/>
          <w:tab w:val="left" w:pos="851"/>
        </w:tabs>
        <w:spacing w:after="0" w:line="360" w:lineRule="auto"/>
        <w:ind w:left="560" w:hanging="560"/>
        <w:jc w:val="both"/>
        <w:rPr>
          <w:sz w:val="28"/>
          <w:szCs w:val="28"/>
        </w:rPr>
      </w:pPr>
      <w:r>
        <w:rPr>
          <w:sz w:val="28"/>
          <w:szCs w:val="28"/>
        </w:rPr>
        <w:t>-</w:t>
      </w:r>
      <w:r>
        <w:rPr>
          <w:sz w:val="28"/>
          <w:szCs w:val="28"/>
        </w:rPr>
        <w:tab/>
      </w:r>
      <w:r>
        <w:rPr>
          <w:sz w:val="28"/>
          <w:szCs w:val="28"/>
        </w:rPr>
        <w:tab/>
      </w:r>
      <w:r>
        <w:rPr>
          <w:sz w:val="28"/>
          <w:szCs w:val="28"/>
        </w:rPr>
        <w:tab/>
        <w:t>Nell’ambito del servizio “strutturato” pubblico o privato (es. ospedaliero), il responsabile del servizio va indicato in concreto in colui che ha responsabilit</w:t>
      </w:r>
      <w:r w:rsidRPr="00B71478">
        <w:rPr>
          <w:sz w:val="28"/>
          <w:szCs w:val="28"/>
        </w:rPr>
        <w:t>à</w:t>
      </w:r>
      <w:r>
        <w:rPr>
          <w:sz w:val="28"/>
          <w:szCs w:val="28"/>
        </w:rPr>
        <w:t xml:space="preserve"> di indirizzo della terapia/assistenza specifica richiesta al servizio a favore di uno o pi</w:t>
      </w:r>
      <w:r w:rsidRPr="00B71478">
        <w:rPr>
          <w:sz w:val="28"/>
          <w:szCs w:val="28"/>
        </w:rPr>
        <w:t>ù</w:t>
      </w:r>
      <w:r>
        <w:rPr>
          <w:sz w:val="28"/>
          <w:szCs w:val="28"/>
        </w:rPr>
        <w:t xml:space="preserve"> beneficiari, coordinando eventualmente l’attivit</w:t>
      </w:r>
      <w:r w:rsidRPr="00B71478">
        <w:rPr>
          <w:sz w:val="28"/>
          <w:szCs w:val="28"/>
        </w:rPr>
        <w:t>à</w:t>
      </w:r>
      <w:r>
        <w:rPr>
          <w:sz w:val="28"/>
          <w:szCs w:val="28"/>
        </w:rPr>
        <w:t xml:space="preserve"> di terze persone diversamente qualificate (medici, operatori sanitari, assistenti sociali, psicologi) </w:t>
      </w:r>
      <w:r>
        <w:rPr>
          <w:sz w:val="28"/>
          <w:szCs w:val="28"/>
        </w:rPr>
        <w:lastRenderedPageBreak/>
        <w:t>unicamente incaricate di singole attivit</w:t>
      </w:r>
      <w:r w:rsidRPr="00B71478">
        <w:rPr>
          <w:sz w:val="28"/>
          <w:szCs w:val="28"/>
        </w:rPr>
        <w:t>à</w:t>
      </w:r>
      <w:r>
        <w:rPr>
          <w:sz w:val="28"/>
          <w:szCs w:val="28"/>
        </w:rPr>
        <w:t xml:space="preserve"> o atti esecutivi del servizio  sulla base di programma da essi non dipendente (“operatori”).</w:t>
      </w:r>
    </w:p>
    <w:p w:rsidR="00840F3E" w:rsidRDefault="00840F3E" w:rsidP="00840F3E">
      <w:pPr>
        <w:pStyle w:val="Corpodeltesto"/>
        <w:tabs>
          <w:tab w:val="left" w:pos="284"/>
          <w:tab w:val="left" w:pos="567"/>
          <w:tab w:val="left" w:pos="851"/>
        </w:tabs>
        <w:spacing w:after="0" w:line="360" w:lineRule="auto"/>
        <w:ind w:left="560" w:hanging="560"/>
        <w:jc w:val="both"/>
        <w:rPr>
          <w:sz w:val="28"/>
          <w:szCs w:val="28"/>
          <w:lang w:val="it-IT"/>
        </w:rPr>
      </w:pPr>
      <w:r>
        <w:rPr>
          <w:sz w:val="28"/>
          <w:szCs w:val="28"/>
        </w:rPr>
        <w:t>3)</w:t>
      </w:r>
      <w:r>
        <w:rPr>
          <w:sz w:val="28"/>
          <w:szCs w:val="28"/>
        </w:rPr>
        <w:tab/>
      </w:r>
      <w:r>
        <w:rPr>
          <w:sz w:val="28"/>
          <w:szCs w:val="28"/>
        </w:rPr>
        <w:tab/>
      </w:r>
      <w:r>
        <w:rPr>
          <w:sz w:val="28"/>
          <w:szCs w:val="28"/>
        </w:rPr>
        <w:tab/>
        <w:t>In base a quanto evidenziato sub 1 e 2 mi sembrerebbe scorretto e “burocratizzante” (e peraltro in sostanziale contrasto con uno dei principi ispiratori della legge) “</w:t>
      </w:r>
      <w:r w:rsidR="00D45778">
        <w:rPr>
          <w:sz w:val="28"/>
          <w:szCs w:val="28"/>
        </w:rPr>
        <w:t>trasferire” a figure di vertice</w:t>
      </w:r>
      <w:r>
        <w:rPr>
          <w:sz w:val="28"/>
          <w:szCs w:val="28"/>
        </w:rPr>
        <w:t xml:space="preserve"> </w:t>
      </w:r>
      <w:r w:rsidR="00D45778">
        <w:rPr>
          <w:sz w:val="28"/>
          <w:szCs w:val="28"/>
          <w:lang w:val="it-IT"/>
        </w:rPr>
        <w:t>(</w:t>
      </w:r>
      <w:r>
        <w:rPr>
          <w:sz w:val="28"/>
          <w:szCs w:val="28"/>
        </w:rPr>
        <w:t xml:space="preserve">seppur con circolari interne alla struttura o comunque con modificazioni non fornite </w:t>
      </w:r>
      <w:r w:rsidR="00D45778">
        <w:rPr>
          <w:sz w:val="28"/>
          <w:szCs w:val="28"/>
        </w:rPr>
        <w:t>di forza di legge o di regolame</w:t>
      </w:r>
      <w:r>
        <w:rPr>
          <w:sz w:val="28"/>
          <w:szCs w:val="28"/>
        </w:rPr>
        <w:t>n</w:t>
      </w:r>
      <w:r w:rsidR="00D45778">
        <w:rPr>
          <w:sz w:val="28"/>
          <w:szCs w:val="28"/>
          <w:lang w:val="it-IT"/>
        </w:rPr>
        <w:t>t</w:t>
      </w:r>
      <w:r>
        <w:rPr>
          <w:sz w:val="28"/>
          <w:szCs w:val="28"/>
        </w:rPr>
        <w:t>o statale o regionale</w:t>
      </w:r>
      <w:r w:rsidR="00D45778">
        <w:rPr>
          <w:sz w:val="28"/>
          <w:szCs w:val="28"/>
          <w:lang w:val="it-IT"/>
        </w:rPr>
        <w:t>)</w:t>
      </w:r>
      <w:r>
        <w:rPr>
          <w:sz w:val="28"/>
          <w:szCs w:val="28"/>
        </w:rPr>
        <w:t>, l’obbligo di cui al 3</w:t>
      </w:r>
      <w:r w:rsidRPr="00B71478">
        <w:rPr>
          <w:sz w:val="28"/>
          <w:szCs w:val="28"/>
        </w:rPr>
        <w:t>°</w:t>
      </w:r>
      <w:r>
        <w:rPr>
          <w:sz w:val="28"/>
          <w:szCs w:val="28"/>
        </w:rPr>
        <w:t xml:space="preserve"> comma dell’art. 406 C.C.; ad esempio, soltanto a figure “strutturate” dell’organizzazione – Azienda ULS (es. dal MMG al Dirigente del Distretto in caso di assistenza medica sul territorio); o – all’interno dell’organizzazione ospedaliera – su figure “lontane” dalla realt</w:t>
      </w:r>
      <w:r w:rsidRPr="00B71478">
        <w:rPr>
          <w:sz w:val="28"/>
          <w:szCs w:val="28"/>
        </w:rPr>
        <w:t>à</w:t>
      </w:r>
      <w:r>
        <w:rPr>
          <w:sz w:val="28"/>
          <w:szCs w:val="28"/>
        </w:rPr>
        <w:t xml:space="preserve"> terapeutico-assistenziale (es. dal responsabile del reparto o settore terapeutico-assistenziale al Direttore Sanitario).</w:t>
      </w:r>
    </w:p>
    <w:p w:rsidR="00D45778" w:rsidRDefault="00D45778" w:rsidP="00840F3E">
      <w:pPr>
        <w:pStyle w:val="Corpodeltesto"/>
        <w:tabs>
          <w:tab w:val="left" w:pos="284"/>
          <w:tab w:val="left" w:pos="567"/>
          <w:tab w:val="left" w:pos="851"/>
        </w:tabs>
        <w:spacing w:after="0" w:line="360" w:lineRule="auto"/>
        <w:ind w:left="560" w:hanging="560"/>
        <w:jc w:val="both"/>
        <w:rPr>
          <w:sz w:val="28"/>
          <w:szCs w:val="28"/>
          <w:lang w:val="it-IT"/>
        </w:rPr>
      </w:pPr>
    </w:p>
    <w:p w:rsidR="00D45778" w:rsidRDefault="00D45778" w:rsidP="00840F3E">
      <w:pPr>
        <w:pStyle w:val="Corpodeltesto"/>
        <w:tabs>
          <w:tab w:val="left" w:pos="284"/>
          <w:tab w:val="left" w:pos="567"/>
          <w:tab w:val="left" w:pos="851"/>
        </w:tabs>
        <w:spacing w:after="0" w:line="360" w:lineRule="auto"/>
        <w:ind w:left="560" w:hanging="560"/>
        <w:jc w:val="both"/>
        <w:rPr>
          <w:sz w:val="28"/>
          <w:szCs w:val="28"/>
          <w:lang w:val="it-IT"/>
        </w:rPr>
      </w:pPr>
    </w:p>
    <w:p w:rsidR="00D45778" w:rsidRPr="00D45778" w:rsidRDefault="00D45778" w:rsidP="00D45778">
      <w:pPr>
        <w:pStyle w:val="Corpodeltesto"/>
        <w:tabs>
          <w:tab w:val="left" w:pos="284"/>
          <w:tab w:val="left" w:pos="567"/>
          <w:tab w:val="left" w:pos="851"/>
        </w:tabs>
        <w:spacing w:after="0" w:line="360" w:lineRule="auto"/>
        <w:ind w:left="560" w:hanging="560"/>
        <w:jc w:val="right"/>
        <w:rPr>
          <w:b/>
          <w:sz w:val="28"/>
          <w:szCs w:val="28"/>
          <w:lang w:val="it-IT"/>
        </w:rPr>
      </w:pPr>
      <w:r>
        <w:rPr>
          <w:b/>
          <w:sz w:val="28"/>
          <w:szCs w:val="28"/>
          <w:lang w:val="it-IT"/>
        </w:rPr>
        <w:t>L’obbligo giuridico e la discrezionalità valutativa</w:t>
      </w:r>
    </w:p>
    <w:p w:rsidR="00840F3E" w:rsidRDefault="00D45778"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I</w:t>
      </w:r>
      <w:r w:rsidR="00840F3E">
        <w:rPr>
          <w:sz w:val="28"/>
          <w:szCs w:val="28"/>
        </w:rPr>
        <w:t>n ordine all’obbligo giuridico che la disposizione del 3</w:t>
      </w:r>
      <w:r w:rsidR="00840F3E" w:rsidRPr="00B71478">
        <w:rPr>
          <w:sz w:val="28"/>
          <w:szCs w:val="28"/>
        </w:rPr>
        <w:t>°</w:t>
      </w:r>
      <w:r w:rsidR="00840F3E">
        <w:rPr>
          <w:sz w:val="28"/>
          <w:szCs w:val="28"/>
        </w:rPr>
        <w:t xml:space="preserve"> comma art. 406 C.C. pone a carico dei responsabili del servizio sanitario e sociale direttamente impegnati nella cura e assistenza della persona (“sono tenuti”)</w:t>
      </w:r>
      <w:r w:rsidR="00840F3E">
        <w:rPr>
          <w:sz w:val="28"/>
          <w:szCs w:val="28"/>
          <w:lang w:val="it-IT"/>
        </w:rPr>
        <w:t>,</w:t>
      </w:r>
      <w:r w:rsidR="00840F3E">
        <w:rPr>
          <w:sz w:val="28"/>
          <w:szCs w:val="28"/>
        </w:rPr>
        <w:t xml:space="preserve"> osservo che esso va inquadrato nell’impostazione solidari</w:t>
      </w:r>
      <w:r>
        <w:rPr>
          <w:sz w:val="28"/>
          <w:szCs w:val="28"/>
        </w:rPr>
        <w:t>stica della normativa, che</w:t>
      </w:r>
      <w:r>
        <w:rPr>
          <w:sz w:val="28"/>
          <w:szCs w:val="28"/>
          <w:lang w:val="it-IT"/>
        </w:rPr>
        <w:t xml:space="preserve"> </w:t>
      </w:r>
      <w:r>
        <w:rPr>
          <w:sz w:val="28"/>
          <w:szCs w:val="28"/>
        </w:rPr>
        <w:t>prevede</w:t>
      </w:r>
      <w:r w:rsidR="00840F3E">
        <w:rPr>
          <w:sz w:val="28"/>
          <w:szCs w:val="28"/>
        </w:rPr>
        <w:t>, in adempimento dei “doveri inderogabili di solidariet</w:t>
      </w:r>
      <w:r w:rsidR="00840F3E" w:rsidRPr="00B71478">
        <w:rPr>
          <w:sz w:val="28"/>
          <w:szCs w:val="28"/>
        </w:rPr>
        <w:t>à</w:t>
      </w:r>
      <w:r w:rsidR="00840F3E">
        <w:rPr>
          <w:sz w:val="28"/>
          <w:szCs w:val="28"/>
        </w:rPr>
        <w:t xml:space="preserve"> sociale” (art</w:t>
      </w:r>
      <w:r>
        <w:rPr>
          <w:sz w:val="28"/>
          <w:szCs w:val="28"/>
          <w:lang w:val="it-IT"/>
        </w:rPr>
        <w:t>t</w:t>
      </w:r>
      <w:r w:rsidR="00840F3E">
        <w:rPr>
          <w:sz w:val="28"/>
          <w:szCs w:val="28"/>
        </w:rPr>
        <w:t>. 2</w:t>
      </w:r>
      <w:r>
        <w:rPr>
          <w:sz w:val="28"/>
          <w:szCs w:val="28"/>
          <w:lang w:val="it-IT"/>
        </w:rPr>
        <w:t>-3</w:t>
      </w:r>
      <w:r w:rsidR="00840F3E">
        <w:rPr>
          <w:sz w:val="28"/>
          <w:szCs w:val="28"/>
        </w:rPr>
        <w:t xml:space="preserve"> Cost.), che in via sussidiaria rispetto all’intervento o alla richiesta del “non completamente autonomo”</w:t>
      </w:r>
      <w:r>
        <w:rPr>
          <w:sz w:val="28"/>
          <w:szCs w:val="28"/>
          <w:lang w:val="it-IT"/>
        </w:rPr>
        <w:t xml:space="preserve"> </w:t>
      </w:r>
      <w:r w:rsidR="00840F3E">
        <w:rPr>
          <w:sz w:val="28"/>
          <w:szCs w:val="28"/>
        </w:rPr>
        <w:t>e</w:t>
      </w:r>
      <w:r>
        <w:rPr>
          <w:sz w:val="28"/>
          <w:szCs w:val="28"/>
          <w:lang w:val="it-IT"/>
        </w:rPr>
        <w:t>/o anche</w:t>
      </w:r>
      <w:r w:rsidR="00840F3E">
        <w:rPr>
          <w:sz w:val="28"/>
          <w:szCs w:val="28"/>
        </w:rPr>
        <w:t xml:space="preserve"> in mancanza di intervento adeguato dei componenti “famiglia allargata” (o comunque quando l’intervento dei familiari stessi avvenga non in attuazione ma in sostituzione o in contrasto con la volont</w:t>
      </w:r>
      <w:r w:rsidR="00840F3E" w:rsidRPr="00B71478">
        <w:rPr>
          <w:sz w:val="28"/>
          <w:szCs w:val="28"/>
        </w:rPr>
        <w:t>à</w:t>
      </w:r>
      <w:r w:rsidR="00840F3E">
        <w:rPr>
          <w:sz w:val="28"/>
          <w:szCs w:val="28"/>
        </w:rPr>
        <w:t xml:space="preserve"> del soggetto), </w:t>
      </w:r>
      <w:r>
        <w:rPr>
          <w:sz w:val="28"/>
          <w:szCs w:val="28"/>
          <w:lang w:val="it-IT"/>
        </w:rPr>
        <w:t xml:space="preserve">gravi </w:t>
      </w:r>
      <w:r w:rsidR="00840F3E">
        <w:rPr>
          <w:sz w:val="28"/>
          <w:szCs w:val="28"/>
        </w:rPr>
        <w:t>su coloro (i responsabili dei servizi) che seguono dal punto di vista terapeutico e/o sociale la persona in disagio</w:t>
      </w:r>
      <w:r>
        <w:rPr>
          <w:sz w:val="28"/>
          <w:szCs w:val="28"/>
          <w:lang w:val="it-IT"/>
        </w:rPr>
        <w:t>. L’intervento è finalizzato</w:t>
      </w:r>
      <w:r w:rsidR="00840F3E">
        <w:rPr>
          <w:sz w:val="28"/>
          <w:szCs w:val="28"/>
        </w:rPr>
        <w:t xml:space="preserve"> </w:t>
      </w:r>
      <w:r>
        <w:rPr>
          <w:sz w:val="28"/>
          <w:szCs w:val="28"/>
          <w:lang w:val="it-IT"/>
        </w:rPr>
        <w:t>a</w:t>
      </w:r>
      <w:r w:rsidR="00840F3E">
        <w:rPr>
          <w:sz w:val="28"/>
          <w:szCs w:val="28"/>
        </w:rPr>
        <w:t xml:space="preserve"> mettere in condizione il disabile di superare o comunque ridurre o non aggravare le limitazioni conseguenti a infermit</w:t>
      </w:r>
      <w:r w:rsidR="00840F3E" w:rsidRPr="00B71478">
        <w:rPr>
          <w:sz w:val="28"/>
          <w:szCs w:val="28"/>
        </w:rPr>
        <w:t>à</w:t>
      </w:r>
      <w:r w:rsidR="00840F3E">
        <w:rPr>
          <w:sz w:val="28"/>
          <w:szCs w:val="28"/>
        </w:rPr>
        <w:t xml:space="preserve"> o menomazioni. Ci</w:t>
      </w:r>
      <w:r w:rsidR="00840F3E" w:rsidRPr="00B71478">
        <w:rPr>
          <w:sz w:val="28"/>
          <w:szCs w:val="28"/>
        </w:rPr>
        <w:t>ò</w:t>
      </w:r>
      <w:r w:rsidR="00840F3E">
        <w:rPr>
          <w:sz w:val="28"/>
          <w:szCs w:val="28"/>
        </w:rPr>
        <w:t xml:space="preserve"> </w:t>
      </w:r>
      <w:r w:rsidR="00840F3E" w:rsidRPr="00B71478">
        <w:rPr>
          <w:sz w:val="28"/>
          <w:szCs w:val="28"/>
        </w:rPr>
        <w:t>è</w:t>
      </w:r>
      <w:r w:rsidR="00840F3E">
        <w:rPr>
          <w:sz w:val="28"/>
          <w:szCs w:val="28"/>
        </w:rPr>
        <w:t xml:space="preserve"> possibile, almeno tendenzialmente e culturalmente, utilizzando </w:t>
      </w:r>
      <w:r>
        <w:rPr>
          <w:sz w:val="28"/>
          <w:szCs w:val="28"/>
          <w:lang w:val="it-IT"/>
        </w:rPr>
        <w:t xml:space="preserve">l’ads e, in conseguenza, </w:t>
      </w:r>
      <w:r w:rsidR="00840F3E">
        <w:rPr>
          <w:sz w:val="28"/>
          <w:szCs w:val="28"/>
        </w:rPr>
        <w:t xml:space="preserve">promuovendo il ricorso per nomina di ads. </w:t>
      </w:r>
    </w:p>
    <w:p w:rsidR="00840F3E" w:rsidRDefault="00840F3E"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lastRenderedPageBreak/>
        <w:t>Ritengo di aggiungere, anche a modifica di più antiche valutazioni, che il conc</w:t>
      </w:r>
      <w:r w:rsidR="00B04147">
        <w:rPr>
          <w:sz w:val="28"/>
          <w:szCs w:val="28"/>
          <w:lang w:val="it-IT"/>
        </w:rPr>
        <w:t>etto di sussidiarietà che perme</w:t>
      </w:r>
      <w:r>
        <w:rPr>
          <w:sz w:val="28"/>
          <w:szCs w:val="28"/>
          <w:lang w:val="it-IT"/>
        </w:rPr>
        <w:t>a tutta la normativa letta nel complessivo sistema, nell’ambito dei valori costituzionali e delle stesse convenzioni internazio</w:t>
      </w:r>
      <w:r w:rsidR="00B04147">
        <w:rPr>
          <w:sz w:val="28"/>
          <w:szCs w:val="28"/>
          <w:lang w:val="it-IT"/>
        </w:rPr>
        <w:t xml:space="preserve">nali, permette, a mio avviso di leggere correttamente la disposizione coniugando l’apparente contraddittorietà tra valutazione di opportunità </w:t>
      </w:r>
      <w:r w:rsidR="00B04147">
        <w:rPr>
          <w:i/>
          <w:sz w:val="28"/>
          <w:szCs w:val="28"/>
          <w:lang w:val="it-IT"/>
        </w:rPr>
        <w:t>(ove a conoscenza di fatti tali da rendere opportuna l’apertura del procedimento di amministrazione di sostegno)</w:t>
      </w:r>
      <w:r w:rsidR="00B04147">
        <w:rPr>
          <w:sz w:val="28"/>
          <w:szCs w:val="28"/>
          <w:lang w:val="it-IT"/>
        </w:rPr>
        <w:t xml:space="preserve"> ed obbligatorietà del ricorso </w:t>
      </w:r>
      <w:r w:rsidR="00B04147" w:rsidRPr="00B04147">
        <w:rPr>
          <w:i/>
          <w:sz w:val="28"/>
          <w:szCs w:val="28"/>
          <w:lang w:val="it-IT"/>
        </w:rPr>
        <w:t>(sono tenuti a proporre al GT).</w:t>
      </w:r>
    </w:p>
    <w:p w:rsidR="00B04147" w:rsidRDefault="00B04147"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Infatti ritengo che la norma evidenzi che persiste una discrezionalità valutativa (da parte dei responsabili dei servizi) delle condizioni del beneficiario: in particolar relazione ad un esistente e adeguato progetto condiviso di sostegno (anche non “giuridicizzato” dal provvedimento del GT) cui partecipi il beneficiario (eventualmente anche con il “delegato/procuratore”), assieme ai familiari, al volontariato ed agli stessi servizi socio-sanitari.</w:t>
      </w:r>
    </w:p>
    <w:p w:rsidR="00B04147" w:rsidRDefault="00B04147"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In mancanza o in caso di ritenuta inadeguatezza (o, ancora, in caso di contrasti) del progetto nel quale si inseriscono anche le problematiche della domiciliarietà delle strutture di assistenza e del trasferimento della dimora abituale – residenza – domicilio, oltreché le problematiche dell’assistenza medica e degli interventi sanitari, i responsabili dei servizi di cura ed assistenza “sono tenuti” a proporre al GT il ricorso.</w:t>
      </w:r>
    </w:p>
    <w:p w:rsidR="00B04147" w:rsidRDefault="00B04147"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Accenno soltanto, sempre nella logica della sussidiarietà e del principio di responsabilità,</w:t>
      </w:r>
      <w:r w:rsidR="00D45778">
        <w:rPr>
          <w:sz w:val="28"/>
          <w:szCs w:val="28"/>
          <w:lang w:val="it-IT"/>
        </w:rPr>
        <w:t xml:space="preserve"> che non appare affatto utile né</w:t>
      </w:r>
      <w:r>
        <w:rPr>
          <w:sz w:val="28"/>
          <w:szCs w:val="28"/>
          <w:lang w:val="it-IT"/>
        </w:rPr>
        <w:t xml:space="preserve"> opportuno (e, a mio avviso, nemmeno giuridicamente corretto) che i responsabili dei servizi “optino” </w:t>
      </w:r>
      <w:r w:rsidR="00D45778">
        <w:rPr>
          <w:sz w:val="28"/>
          <w:szCs w:val="28"/>
          <w:lang w:val="it-IT"/>
        </w:rPr>
        <w:t xml:space="preserve">(come apparentemente consente il 3° comma dell’art. 406 C.C.) </w:t>
      </w:r>
      <w:r>
        <w:rPr>
          <w:sz w:val="28"/>
          <w:szCs w:val="28"/>
          <w:lang w:val="it-IT"/>
        </w:rPr>
        <w:t>per “fornire notizie” della necessità di ricorso per ads al PM anziché ricorrere direttamente al GT.</w:t>
      </w:r>
    </w:p>
    <w:p w:rsidR="00D45778" w:rsidRDefault="00D45778" w:rsidP="00840F3E">
      <w:pPr>
        <w:pStyle w:val="Corpodeltesto"/>
        <w:tabs>
          <w:tab w:val="left" w:pos="284"/>
          <w:tab w:val="left" w:pos="567"/>
          <w:tab w:val="left" w:pos="851"/>
        </w:tabs>
        <w:spacing w:after="0" w:line="360" w:lineRule="auto"/>
        <w:jc w:val="both"/>
        <w:rPr>
          <w:sz w:val="28"/>
          <w:szCs w:val="28"/>
          <w:lang w:val="it-IT"/>
        </w:rPr>
      </w:pPr>
    </w:p>
    <w:p w:rsidR="00D45778" w:rsidRDefault="00D45778" w:rsidP="00840F3E">
      <w:pPr>
        <w:pStyle w:val="Corpodeltesto"/>
        <w:tabs>
          <w:tab w:val="left" w:pos="284"/>
          <w:tab w:val="left" w:pos="567"/>
          <w:tab w:val="left" w:pos="851"/>
        </w:tabs>
        <w:spacing w:after="0" w:line="360" w:lineRule="auto"/>
        <w:jc w:val="both"/>
        <w:rPr>
          <w:sz w:val="28"/>
          <w:szCs w:val="28"/>
          <w:lang w:val="it-IT"/>
        </w:rPr>
      </w:pPr>
    </w:p>
    <w:p w:rsidR="00D45778" w:rsidRPr="00D45778" w:rsidRDefault="00D45778" w:rsidP="00D45778">
      <w:pPr>
        <w:pStyle w:val="Corpodeltesto"/>
        <w:tabs>
          <w:tab w:val="left" w:pos="284"/>
          <w:tab w:val="left" w:pos="567"/>
          <w:tab w:val="left" w:pos="851"/>
        </w:tabs>
        <w:spacing w:after="0" w:line="360" w:lineRule="auto"/>
        <w:jc w:val="right"/>
        <w:rPr>
          <w:b/>
          <w:sz w:val="28"/>
          <w:szCs w:val="28"/>
          <w:lang w:val="it-IT"/>
        </w:rPr>
      </w:pPr>
      <w:r>
        <w:rPr>
          <w:b/>
          <w:sz w:val="28"/>
          <w:szCs w:val="28"/>
          <w:lang w:val="it-IT"/>
        </w:rPr>
        <w:t>Il ruolo del PM</w:t>
      </w:r>
    </w:p>
    <w:p w:rsidR="00B04147" w:rsidRDefault="00B04147"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 xml:space="preserve">Si tratta, a mio avviso (salvo casi particolari), solo di una forma più o meno consapevole di deresponsabilizzazione e/o di pigrizia e/o di “utilitarismo”, </w:t>
      </w:r>
      <w:r>
        <w:rPr>
          <w:sz w:val="28"/>
          <w:szCs w:val="28"/>
          <w:lang w:val="it-IT"/>
        </w:rPr>
        <w:lastRenderedPageBreak/>
        <w:t>comprensibile forse (soprattutto la dove i GT pretendono che il ricorso sia presentato da un avvocato)</w:t>
      </w:r>
      <w:r w:rsidR="00D45778">
        <w:rPr>
          <w:sz w:val="28"/>
          <w:szCs w:val="28"/>
          <w:lang w:val="it-IT"/>
        </w:rPr>
        <w:t>;</w:t>
      </w:r>
      <w:r>
        <w:rPr>
          <w:sz w:val="28"/>
          <w:szCs w:val="28"/>
          <w:lang w:val="it-IT"/>
        </w:rPr>
        <w:t xml:space="preserve"> ma non giustificabile, anche nella prospettiva della semplificazione/rapidità del procedimento; oltreché del “bene” della persona non autonoma.</w:t>
      </w:r>
    </w:p>
    <w:p w:rsidR="00B04147" w:rsidRDefault="00D45778"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Il</w:t>
      </w:r>
      <w:r w:rsidR="00B04147">
        <w:rPr>
          <w:sz w:val="28"/>
          <w:szCs w:val="28"/>
          <w:lang w:val="it-IT"/>
        </w:rPr>
        <w:t xml:space="preserve"> PM, </w:t>
      </w:r>
      <w:r>
        <w:rPr>
          <w:sz w:val="28"/>
          <w:szCs w:val="28"/>
          <w:lang w:val="it-IT"/>
        </w:rPr>
        <w:t xml:space="preserve">a fronte “dell’informativa”, </w:t>
      </w:r>
      <w:r w:rsidR="00B04147">
        <w:rPr>
          <w:sz w:val="28"/>
          <w:szCs w:val="28"/>
          <w:lang w:val="it-IT"/>
        </w:rPr>
        <w:t>normalmente, potrà:</w:t>
      </w:r>
    </w:p>
    <w:p w:rsidR="00B04147" w:rsidRDefault="00B04147"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“ritornare” la segnalazione</w:t>
      </w:r>
      <w:r w:rsidR="00D45778">
        <w:rPr>
          <w:sz w:val="28"/>
          <w:szCs w:val="28"/>
          <w:lang w:val="it-IT"/>
        </w:rPr>
        <w:t>,</w:t>
      </w:r>
      <w:r>
        <w:rPr>
          <w:sz w:val="28"/>
          <w:szCs w:val="28"/>
          <w:lang w:val="it-IT"/>
        </w:rPr>
        <w:t xml:space="preserve"> “per approfondimenti”</w:t>
      </w:r>
      <w:r w:rsidR="00D45778">
        <w:rPr>
          <w:sz w:val="28"/>
          <w:szCs w:val="28"/>
          <w:lang w:val="it-IT"/>
        </w:rPr>
        <w:t>,</w:t>
      </w:r>
      <w:r>
        <w:rPr>
          <w:sz w:val="28"/>
          <w:szCs w:val="28"/>
          <w:lang w:val="it-IT"/>
        </w:rPr>
        <w:t xml:space="preserve"> agli stessi o ad altri responsabili socio-sanitari (che nel percorso solidaristico di sostegno dovrebbero concorrere alla progettualità);</w:t>
      </w:r>
    </w:p>
    <w:p w:rsidR="009918B1" w:rsidRDefault="009918B1"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ricorrere a consulenti esterni (il che è costoso, oltreché, a mio avviso, normalmente umiliante per gli stessi responsabili/proponenti).</w:t>
      </w:r>
    </w:p>
    <w:p w:rsidR="00B04147" w:rsidRDefault="009918B1"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 xml:space="preserve">Alternativamente potrà, naturalmente (ove non ritenga insussistenti le esigenze di protezione) ricorrere egli stesso al GT; ma dovrà tenere presente che in questo modo rischia di rendersi mero </w:t>
      </w:r>
      <w:r w:rsidRPr="009918B1">
        <w:rPr>
          <w:i/>
          <w:sz w:val="28"/>
          <w:szCs w:val="28"/>
          <w:lang w:val="it-IT"/>
        </w:rPr>
        <w:t>nuncius</w:t>
      </w:r>
      <w:r w:rsidR="00B04147">
        <w:rPr>
          <w:sz w:val="28"/>
          <w:szCs w:val="28"/>
          <w:lang w:val="it-IT"/>
        </w:rPr>
        <w:t xml:space="preserve"> </w:t>
      </w:r>
      <w:r>
        <w:rPr>
          <w:sz w:val="28"/>
          <w:szCs w:val="28"/>
          <w:lang w:val="it-IT"/>
        </w:rPr>
        <w:t>di volontà e/o valutazioni altrui (e, in particolare, proprio dei “servizi competenti”).</w:t>
      </w:r>
    </w:p>
    <w:p w:rsidR="00D45778" w:rsidRDefault="00D45778" w:rsidP="00840F3E">
      <w:pPr>
        <w:pStyle w:val="Corpodeltesto"/>
        <w:tabs>
          <w:tab w:val="left" w:pos="284"/>
          <w:tab w:val="left" w:pos="567"/>
          <w:tab w:val="left" w:pos="851"/>
        </w:tabs>
        <w:spacing w:after="0" w:line="360" w:lineRule="auto"/>
        <w:jc w:val="both"/>
        <w:rPr>
          <w:sz w:val="28"/>
          <w:szCs w:val="28"/>
          <w:lang w:val="it-IT"/>
        </w:rPr>
      </w:pPr>
      <w:r>
        <w:rPr>
          <w:sz w:val="28"/>
          <w:szCs w:val="28"/>
          <w:lang w:val="it-IT"/>
        </w:rPr>
        <w:t>L’irragionevole “perdita di tempo” nell’assicurare la protezione attiva delle esigenze del beneficiario, mi pare venga però, con queste modalità di intervento, pressoché costantemente assicurata (in violazione dello stesso princi</w:t>
      </w:r>
      <w:r w:rsidR="00CB12C1">
        <w:rPr>
          <w:sz w:val="28"/>
          <w:szCs w:val="28"/>
          <w:lang w:val="it-IT"/>
        </w:rPr>
        <w:t>pio di buon andamento della PA) !!!</w:t>
      </w:r>
    </w:p>
    <w:p w:rsidR="000E5B75" w:rsidRDefault="000E5B75" w:rsidP="00840F3E">
      <w:pPr>
        <w:pStyle w:val="Corpodeltesto"/>
        <w:tabs>
          <w:tab w:val="left" w:pos="284"/>
          <w:tab w:val="left" w:pos="567"/>
          <w:tab w:val="left" w:pos="851"/>
        </w:tabs>
        <w:spacing w:after="0" w:line="360" w:lineRule="auto"/>
        <w:jc w:val="both"/>
        <w:rPr>
          <w:sz w:val="28"/>
          <w:szCs w:val="28"/>
          <w:lang w:val="it-IT"/>
        </w:rPr>
      </w:pPr>
    </w:p>
    <w:p w:rsidR="00CB12C1" w:rsidRDefault="00CB12C1" w:rsidP="00840F3E">
      <w:pPr>
        <w:pStyle w:val="Corpodeltesto"/>
        <w:tabs>
          <w:tab w:val="left" w:pos="284"/>
          <w:tab w:val="left" w:pos="567"/>
          <w:tab w:val="left" w:pos="851"/>
        </w:tabs>
        <w:spacing w:after="0" w:line="360" w:lineRule="auto"/>
        <w:jc w:val="both"/>
        <w:rPr>
          <w:sz w:val="28"/>
          <w:szCs w:val="28"/>
          <w:lang w:val="it-IT"/>
        </w:rPr>
      </w:pPr>
    </w:p>
    <w:p w:rsidR="00CB12C1" w:rsidRDefault="00CB12C1" w:rsidP="00840F3E">
      <w:pPr>
        <w:pStyle w:val="Corpodeltesto"/>
        <w:tabs>
          <w:tab w:val="left" w:pos="284"/>
          <w:tab w:val="left" w:pos="567"/>
          <w:tab w:val="left" w:pos="851"/>
        </w:tabs>
        <w:spacing w:after="0" w:line="360" w:lineRule="auto"/>
        <w:jc w:val="both"/>
        <w:rPr>
          <w:sz w:val="28"/>
          <w:szCs w:val="28"/>
          <w:lang w:val="it-IT"/>
        </w:rPr>
      </w:pPr>
    </w:p>
    <w:p w:rsidR="00CB12C1" w:rsidRPr="00CB12C1" w:rsidRDefault="00CB12C1" w:rsidP="00CB12C1">
      <w:pPr>
        <w:pStyle w:val="Corpodeltesto"/>
        <w:tabs>
          <w:tab w:val="left" w:pos="284"/>
          <w:tab w:val="left" w:pos="567"/>
          <w:tab w:val="left" w:pos="851"/>
        </w:tabs>
        <w:spacing w:after="0" w:line="360" w:lineRule="auto"/>
        <w:jc w:val="center"/>
        <w:rPr>
          <w:b/>
          <w:i/>
          <w:sz w:val="28"/>
          <w:szCs w:val="28"/>
          <w:lang w:val="it-IT"/>
        </w:rPr>
      </w:pPr>
      <w:r>
        <w:rPr>
          <w:b/>
          <w:i/>
          <w:sz w:val="28"/>
          <w:szCs w:val="28"/>
          <w:lang w:val="it-IT"/>
        </w:rPr>
        <w:t>IV – La difesa tecnica ed il procedimento di ads</w:t>
      </w:r>
    </w:p>
    <w:p w:rsidR="000E5B75" w:rsidRDefault="000E5B75" w:rsidP="00840F3E">
      <w:pPr>
        <w:pStyle w:val="Corpodeltesto"/>
        <w:tabs>
          <w:tab w:val="left" w:pos="284"/>
          <w:tab w:val="left" w:pos="567"/>
          <w:tab w:val="left" w:pos="851"/>
        </w:tabs>
        <w:spacing w:after="0" w:line="360" w:lineRule="auto"/>
        <w:jc w:val="both"/>
        <w:rPr>
          <w:sz w:val="28"/>
          <w:szCs w:val="28"/>
          <w:lang w:val="it-IT"/>
        </w:rPr>
      </w:pPr>
    </w:p>
    <w:p w:rsidR="000E5B75" w:rsidRDefault="000E5B75" w:rsidP="000E5B75">
      <w:pPr>
        <w:pStyle w:val="Corpodeltesto"/>
        <w:tabs>
          <w:tab w:val="left" w:pos="284"/>
          <w:tab w:val="left" w:pos="567"/>
          <w:tab w:val="left" w:pos="851"/>
        </w:tabs>
        <w:spacing w:after="0" w:line="360" w:lineRule="auto"/>
        <w:jc w:val="right"/>
        <w:rPr>
          <w:b/>
          <w:sz w:val="28"/>
          <w:szCs w:val="28"/>
          <w:lang w:val="it-IT"/>
        </w:rPr>
      </w:pPr>
      <w:r>
        <w:rPr>
          <w:b/>
          <w:sz w:val="28"/>
          <w:szCs w:val="28"/>
          <w:lang w:val="it-IT"/>
        </w:rPr>
        <w:t>La difesa tecnica</w:t>
      </w:r>
    </w:p>
    <w:p w:rsidR="000E5B75" w:rsidRPr="000E5B75" w:rsidRDefault="000E5B75" w:rsidP="000E5B75">
      <w:pPr>
        <w:pStyle w:val="Corpodeltesto"/>
        <w:tabs>
          <w:tab w:val="left" w:pos="284"/>
          <w:tab w:val="left" w:pos="567"/>
          <w:tab w:val="left" w:pos="851"/>
        </w:tabs>
        <w:spacing w:after="0" w:line="360" w:lineRule="auto"/>
        <w:jc w:val="both"/>
        <w:rPr>
          <w:sz w:val="28"/>
          <w:szCs w:val="28"/>
          <w:lang w:val="it-IT"/>
        </w:rPr>
      </w:pPr>
      <w:r>
        <w:rPr>
          <w:sz w:val="28"/>
          <w:szCs w:val="28"/>
          <w:lang w:val="it-IT"/>
        </w:rPr>
        <w:t xml:space="preserve">Concludo esprimendo le mie valutazioni sulla problematica della “difesa tecnica”, pretesa da alcuni GT (sempre e/o talora in situazioni diversamente riguardanti i cosiddetti “diritti essenziali” della persona del beneficiario). Mi pare francamente difficile riuscire ad individuare questi diritti  senza farci rientrare pressoché tutto o ponendo discriminazioni del tutto irragionevoli. La difficoltà persiste e si aggrava </w:t>
      </w:r>
      <w:r>
        <w:rPr>
          <w:sz w:val="28"/>
          <w:szCs w:val="28"/>
          <w:lang w:val="it-IT"/>
        </w:rPr>
        <w:lastRenderedPageBreak/>
        <w:t xml:space="preserve">addirittura utilizzando i diversi parametri offerti dai giudizi della Cassazione che si sono succeduti sul punto. </w:t>
      </w:r>
    </w:p>
    <w:p w:rsidR="000E5B75" w:rsidRDefault="000E5B75" w:rsidP="00A00AEF">
      <w:pPr>
        <w:pStyle w:val="Corpodeltesto"/>
        <w:tabs>
          <w:tab w:val="left" w:pos="284"/>
          <w:tab w:val="left" w:pos="567"/>
          <w:tab w:val="left" w:pos="851"/>
        </w:tabs>
        <w:spacing w:after="0" w:line="360" w:lineRule="auto"/>
        <w:jc w:val="right"/>
        <w:rPr>
          <w:b/>
          <w:bCs/>
          <w:i/>
          <w:iCs/>
          <w:sz w:val="28"/>
          <w:szCs w:val="28"/>
          <w:lang w:val="it-IT"/>
        </w:rPr>
      </w:pPr>
    </w:p>
    <w:p w:rsidR="000E5B75" w:rsidRDefault="000E5B75" w:rsidP="00A00AEF">
      <w:pPr>
        <w:pStyle w:val="Corpodeltesto"/>
        <w:tabs>
          <w:tab w:val="left" w:pos="284"/>
          <w:tab w:val="left" w:pos="567"/>
          <w:tab w:val="left" w:pos="851"/>
        </w:tabs>
        <w:spacing w:after="0" w:line="360" w:lineRule="auto"/>
        <w:jc w:val="right"/>
        <w:rPr>
          <w:b/>
          <w:bCs/>
          <w:i/>
          <w:iCs/>
          <w:sz w:val="28"/>
          <w:szCs w:val="28"/>
          <w:lang w:val="it-IT"/>
        </w:rPr>
      </w:pPr>
    </w:p>
    <w:p w:rsidR="00A00AEF" w:rsidRPr="00CB12C1" w:rsidRDefault="00A00AEF" w:rsidP="00A00AEF">
      <w:pPr>
        <w:pStyle w:val="Corpodeltesto"/>
        <w:tabs>
          <w:tab w:val="left" w:pos="284"/>
          <w:tab w:val="left" w:pos="567"/>
          <w:tab w:val="left" w:pos="851"/>
        </w:tabs>
        <w:spacing w:after="0" w:line="360" w:lineRule="auto"/>
        <w:jc w:val="right"/>
        <w:rPr>
          <w:b/>
          <w:bCs/>
          <w:iCs/>
          <w:sz w:val="28"/>
          <w:szCs w:val="28"/>
          <w:lang w:val="it-IT"/>
        </w:rPr>
      </w:pPr>
      <w:r>
        <w:rPr>
          <w:b/>
          <w:bCs/>
          <w:iCs/>
          <w:sz w:val="28"/>
          <w:szCs w:val="28"/>
        </w:rPr>
        <w:t>Il procedimento</w:t>
      </w:r>
      <w:r w:rsidR="00CB12C1">
        <w:rPr>
          <w:b/>
          <w:bCs/>
          <w:iCs/>
          <w:sz w:val="28"/>
          <w:szCs w:val="28"/>
          <w:lang w:val="it-IT"/>
        </w:rPr>
        <w:t xml:space="preserve"> di ads</w:t>
      </w:r>
    </w:p>
    <w:p w:rsidR="00A00AEF" w:rsidRPr="002B7F64" w:rsidRDefault="00A00AEF" w:rsidP="00A00AEF">
      <w:pPr>
        <w:pStyle w:val="Corpodeltesto"/>
        <w:tabs>
          <w:tab w:val="left" w:pos="284"/>
          <w:tab w:val="left" w:pos="567"/>
          <w:tab w:val="left" w:pos="851"/>
        </w:tabs>
        <w:spacing w:after="0" w:line="360" w:lineRule="auto"/>
        <w:jc w:val="right"/>
        <w:rPr>
          <w:b/>
          <w:bCs/>
          <w:iCs/>
          <w:sz w:val="28"/>
          <w:szCs w:val="28"/>
        </w:rPr>
      </w:pPr>
      <w:r>
        <w:rPr>
          <w:b/>
          <w:bCs/>
          <w:iCs/>
          <w:sz w:val="28"/>
          <w:szCs w:val="28"/>
        </w:rPr>
        <w:t>Principio di massima semplificazione e non onerosit</w:t>
      </w:r>
      <w:r w:rsidRPr="00A00AEF">
        <w:rPr>
          <w:b/>
          <w:sz w:val="28"/>
          <w:szCs w:val="28"/>
        </w:rPr>
        <w:t>à</w:t>
      </w:r>
    </w:p>
    <w:p w:rsidR="00A00AEF" w:rsidRDefault="00A00AEF" w:rsidP="00A00AEF">
      <w:pPr>
        <w:pStyle w:val="Corpodeltesto"/>
        <w:tabs>
          <w:tab w:val="left" w:pos="284"/>
          <w:tab w:val="left" w:pos="567"/>
          <w:tab w:val="left" w:pos="851"/>
        </w:tabs>
        <w:spacing w:after="0" w:line="360" w:lineRule="auto"/>
        <w:jc w:val="both"/>
        <w:rPr>
          <w:sz w:val="28"/>
          <w:szCs w:val="28"/>
        </w:rPr>
      </w:pPr>
      <w:r>
        <w:rPr>
          <w:sz w:val="28"/>
          <w:szCs w:val="28"/>
        </w:rPr>
        <w:t xml:space="preserve">Il procedimento per ads </w:t>
      </w:r>
      <w:r w:rsidRPr="00B71478">
        <w:rPr>
          <w:sz w:val="28"/>
          <w:szCs w:val="28"/>
        </w:rPr>
        <w:t>è</w:t>
      </w:r>
      <w:r>
        <w:rPr>
          <w:sz w:val="28"/>
          <w:szCs w:val="28"/>
        </w:rPr>
        <w:t xml:space="preserve"> strutturalmente un procedimento semplificato, improntato a principi di massima rapidit</w:t>
      </w:r>
      <w:r w:rsidRPr="00B71478">
        <w:rPr>
          <w:sz w:val="28"/>
          <w:szCs w:val="28"/>
        </w:rPr>
        <w:t>à</w:t>
      </w:r>
      <w:r w:rsidR="00DF7E92">
        <w:rPr>
          <w:sz w:val="28"/>
          <w:szCs w:val="28"/>
        </w:rPr>
        <w:t>, semplificazione, non onerosit</w:t>
      </w:r>
      <w:r w:rsidR="00DF7E92" w:rsidRPr="00B71478">
        <w:rPr>
          <w:sz w:val="28"/>
          <w:szCs w:val="28"/>
        </w:rPr>
        <w:t>à</w:t>
      </w:r>
      <w:r w:rsidR="00DF7E92">
        <w:rPr>
          <w:sz w:val="28"/>
          <w:szCs w:val="28"/>
        </w:rPr>
        <w:t>, sburocratizzazione, elasticit</w:t>
      </w:r>
      <w:r w:rsidR="00DF7E92" w:rsidRPr="00B71478">
        <w:rPr>
          <w:sz w:val="28"/>
          <w:szCs w:val="28"/>
        </w:rPr>
        <w:t>à</w:t>
      </w:r>
      <w:r w:rsidR="00DF7E92">
        <w:rPr>
          <w:sz w:val="28"/>
          <w:szCs w:val="28"/>
        </w:rPr>
        <w:t>, servizio alla persona. Tali principi, ricavabili da tutto il complesso delle disposizioni procedimentali, sono correlati funzionalmente alle eisgenze di valenza costituzionale (artt. 2-3 Cost.) che sono fondamento dell’istituto dell’ads, volto ad espandere, non a comprimere le potenzialit</w:t>
      </w:r>
      <w:r w:rsidR="00DF7E92" w:rsidRPr="00B71478">
        <w:rPr>
          <w:sz w:val="28"/>
          <w:szCs w:val="28"/>
        </w:rPr>
        <w:t>à</w:t>
      </w:r>
      <w:r w:rsidR="00DF7E92">
        <w:rPr>
          <w:sz w:val="28"/>
          <w:szCs w:val="28"/>
        </w:rPr>
        <w:t>/capacit</w:t>
      </w:r>
      <w:r w:rsidR="00DF7E92" w:rsidRPr="00B71478">
        <w:rPr>
          <w:sz w:val="28"/>
          <w:szCs w:val="28"/>
        </w:rPr>
        <w:t>à</w:t>
      </w:r>
      <w:r w:rsidR="00DF7E92">
        <w:rPr>
          <w:sz w:val="28"/>
          <w:szCs w:val="28"/>
        </w:rPr>
        <w:t xml:space="preserve"> del beneficiario.</w:t>
      </w:r>
    </w:p>
    <w:p w:rsidR="00DF7E92" w:rsidRDefault="00DF7E92" w:rsidP="00A00AEF">
      <w:pPr>
        <w:pStyle w:val="Corpodeltesto"/>
        <w:tabs>
          <w:tab w:val="left" w:pos="284"/>
          <w:tab w:val="left" w:pos="567"/>
          <w:tab w:val="left" w:pos="851"/>
        </w:tabs>
        <w:spacing w:after="0" w:line="360" w:lineRule="auto"/>
        <w:jc w:val="both"/>
        <w:rPr>
          <w:sz w:val="28"/>
          <w:szCs w:val="28"/>
        </w:rPr>
      </w:pPr>
      <w:r>
        <w:rPr>
          <w:sz w:val="28"/>
          <w:szCs w:val="28"/>
        </w:rPr>
        <w:t>Poich</w:t>
      </w:r>
      <w:r w:rsidRPr="00B71478">
        <w:rPr>
          <w:sz w:val="28"/>
          <w:szCs w:val="28"/>
        </w:rPr>
        <w:t>è</w:t>
      </w:r>
      <w:r>
        <w:rPr>
          <w:sz w:val="28"/>
          <w:szCs w:val="28"/>
        </w:rPr>
        <w:t xml:space="preserve"> l’istituto </w:t>
      </w:r>
      <w:r w:rsidRPr="00B71478">
        <w:rPr>
          <w:sz w:val="28"/>
          <w:szCs w:val="28"/>
        </w:rPr>
        <w:t>è</w:t>
      </w:r>
      <w:r>
        <w:rPr>
          <w:sz w:val="28"/>
          <w:szCs w:val="28"/>
        </w:rPr>
        <w:t xml:space="preserve"> per natura al servizio della persona in difficolt</w:t>
      </w:r>
      <w:r w:rsidRPr="00B71478">
        <w:rPr>
          <w:sz w:val="28"/>
          <w:szCs w:val="28"/>
        </w:rPr>
        <w:t>à</w:t>
      </w:r>
      <w:r>
        <w:rPr>
          <w:sz w:val="28"/>
          <w:szCs w:val="28"/>
        </w:rPr>
        <w:t xml:space="preserve">, ritengo corretto </w:t>
      </w:r>
      <w:r w:rsidR="00CB12C1">
        <w:rPr>
          <w:sz w:val="28"/>
          <w:szCs w:val="28"/>
          <w:lang w:val="it-IT"/>
        </w:rPr>
        <w:t xml:space="preserve">che non vengano </w:t>
      </w:r>
      <w:r w:rsidR="00CB12C1">
        <w:rPr>
          <w:sz w:val="28"/>
          <w:szCs w:val="28"/>
        </w:rPr>
        <w:t>crea</w:t>
      </w:r>
      <w:r w:rsidR="00CB12C1">
        <w:rPr>
          <w:sz w:val="28"/>
          <w:szCs w:val="28"/>
          <w:lang w:val="it-IT"/>
        </w:rPr>
        <w:t>ti</w:t>
      </w:r>
      <w:r>
        <w:rPr>
          <w:sz w:val="28"/>
          <w:szCs w:val="28"/>
        </w:rPr>
        <w:t xml:space="preserve"> in via interpretativa difficolt</w:t>
      </w:r>
      <w:r w:rsidRPr="00B71478">
        <w:rPr>
          <w:sz w:val="28"/>
          <w:szCs w:val="28"/>
        </w:rPr>
        <w:t>à</w:t>
      </w:r>
      <w:r>
        <w:rPr>
          <w:sz w:val="28"/>
          <w:szCs w:val="28"/>
        </w:rPr>
        <w:t xml:space="preserve"> ed ostacoli formali ed economici all’utilizzo </w:t>
      </w:r>
      <w:r w:rsidR="00CB12C1">
        <w:rPr>
          <w:sz w:val="28"/>
          <w:szCs w:val="28"/>
          <w:lang w:val="it-IT"/>
        </w:rPr>
        <w:t xml:space="preserve">di questo strumento, </w:t>
      </w:r>
      <w:r>
        <w:rPr>
          <w:sz w:val="28"/>
          <w:szCs w:val="28"/>
        </w:rPr>
        <w:t>al di l</w:t>
      </w:r>
      <w:r w:rsidRPr="00B71478">
        <w:rPr>
          <w:sz w:val="28"/>
          <w:szCs w:val="28"/>
        </w:rPr>
        <w:t>à</w:t>
      </w:r>
      <w:r>
        <w:rPr>
          <w:sz w:val="28"/>
          <w:szCs w:val="28"/>
        </w:rPr>
        <w:t xml:space="preserve"> ed al di fuori (quando non contro) le stesse disposizioni di legge; e comunque in contrasto con la sistematizzazione dell’istituto e la logica delle sue disposizioni.</w:t>
      </w:r>
    </w:p>
    <w:p w:rsidR="00DF7E92" w:rsidRDefault="00DF7E92" w:rsidP="00A00AEF">
      <w:pPr>
        <w:pStyle w:val="Corpodeltesto"/>
        <w:tabs>
          <w:tab w:val="left" w:pos="284"/>
          <w:tab w:val="left" w:pos="567"/>
          <w:tab w:val="left" w:pos="851"/>
        </w:tabs>
        <w:spacing w:after="0" w:line="360" w:lineRule="auto"/>
        <w:jc w:val="both"/>
        <w:rPr>
          <w:sz w:val="28"/>
          <w:szCs w:val="28"/>
        </w:rPr>
      </w:pPr>
    </w:p>
    <w:p w:rsidR="00DF7E92" w:rsidRDefault="00DF7E92" w:rsidP="00A00AEF">
      <w:pPr>
        <w:pStyle w:val="Corpodeltesto"/>
        <w:tabs>
          <w:tab w:val="left" w:pos="284"/>
          <w:tab w:val="left" w:pos="567"/>
          <w:tab w:val="left" w:pos="851"/>
        </w:tabs>
        <w:spacing w:after="0" w:line="360" w:lineRule="auto"/>
        <w:jc w:val="both"/>
        <w:rPr>
          <w:sz w:val="28"/>
          <w:szCs w:val="28"/>
        </w:rPr>
      </w:pPr>
    </w:p>
    <w:p w:rsidR="00DF7E92" w:rsidRDefault="00DF7E92" w:rsidP="00DF7E92">
      <w:pPr>
        <w:pStyle w:val="Corpodeltesto"/>
        <w:tabs>
          <w:tab w:val="left" w:pos="284"/>
          <w:tab w:val="left" w:pos="567"/>
          <w:tab w:val="left" w:pos="851"/>
        </w:tabs>
        <w:spacing w:after="0" w:line="360" w:lineRule="auto"/>
        <w:jc w:val="right"/>
        <w:rPr>
          <w:b/>
          <w:sz w:val="28"/>
          <w:szCs w:val="28"/>
        </w:rPr>
      </w:pPr>
      <w:r>
        <w:rPr>
          <w:b/>
          <w:sz w:val="28"/>
          <w:szCs w:val="28"/>
        </w:rPr>
        <w:t>La non necessit</w:t>
      </w:r>
      <w:r w:rsidRPr="00DF7E92">
        <w:rPr>
          <w:b/>
          <w:sz w:val="28"/>
          <w:szCs w:val="28"/>
        </w:rPr>
        <w:t>à</w:t>
      </w:r>
      <w:r>
        <w:rPr>
          <w:b/>
          <w:sz w:val="28"/>
          <w:szCs w:val="28"/>
        </w:rPr>
        <w:t xml:space="preserve"> della difesa tecnica</w:t>
      </w:r>
    </w:p>
    <w:p w:rsidR="00DF7E92" w:rsidRDefault="00DF7E92" w:rsidP="00DF7E92">
      <w:pPr>
        <w:pStyle w:val="Corpodeltesto"/>
        <w:tabs>
          <w:tab w:val="left" w:pos="284"/>
          <w:tab w:val="left" w:pos="567"/>
          <w:tab w:val="left" w:pos="851"/>
        </w:tabs>
        <w:spacing w:after="0" w:line="360" w:lineRule="auto"/>
        <w:jc w:val="both"/>
        <w:rPr>
          <w:sz w:val="28"/>
          <w:szCs w:val="28"/>
        </w:rPr>
      </w:pPr>
      <w:r>
        <w:rPr>
          <w:sz w:val="28"/>
          <w:szCs w:val="28"/>
        </w:rPr>
        <w:t>Ritengo che nessuna</w:t>
      </w:r>
      <w:r w:rsidR="00CB12C1">
        <w:rPr>
          <w:sz w:val="28"/>
          <w:szCs w:val="28"/>
          <w:lang w:val="it-IT"/>
        </w:rPr>
        <w:t xml:space="preserve"> corretta</w:t>
      </w:r>
      <w:r>
        <w:rPr>
          <w:sz w:val="28"/>
          <w:szCs w:val="28"/>
        </w:rPr>
        <w:t xml:space="preserve"> interpretazione (al di l</w:t>
      </w:r>
      <w:r w:rsidRPr="00B71478">
        <w:rPr>
          <w:sz w:val="28"/>
          <w:szCs w:val="28"/>
        </w:rPr>
        <w:t>à</w:t>
      </w:r>
      <w:r>
        <w:rPr>
          <w:sz w:val="28"/>
          <w:szCs w:val="28"/>
        </w:rPr>
        <w:t xml:space="preserve"> di quelle pur autorevoli della Cassazione</w:t>
      </w:r>
      <w:r w:rsidR="00CB12C1">
        <w:rPr>
          <w:sz w:val="28"/>
          <w:szCs w:val="28"/>
          <w:lang w:val="it-IT"/>
        </w:rPr>
        <w:t>) della legge 6/2004 possa</w:t>
      </w:r>
      <w:r w:rsidR="00CB12C1">
        <w:rPr>
          <w:sz w:val="28"/>
          <w:szCs w:val="28"/>
        </w:rPr>
        <w:t xml:space="preserve"> </w:t>
      </w:r>
      <w:r>
        <w:rPr>
          <w:sz w:val="28"/>
          <w:szCs w:val="28"/>
        </w:rPr>
        <w:t>prevedere la necessit</w:t>
      </w:r>
      <w:r w:rsidRPr="00B71478">
        <w:rPr>
          <w:sz w:val="28"/>
          <w:szCs w:val="28"/>
        </w:rPr>
        <w:t>à</w:t>
      </w:r>
      <w:r>
        <w:rPr>
          <w:sz w:val="28"/>
          <w:szCs w:val="28"/>
        </w:rPr>
        <w:t xml:space="preserve"> che il ricorso venga presentato attraverso procuratore o con il ministero di un avvocato.</w:t>
      </w:r>
    </w:p>
    <w:p w:rsidR="00DF7E92" w:rsidRDefault="00DF7E92" w:rsidP="00DF7E92">
      <w:pPr>
        <w:pStyle w:val="Corpodeltesto"/>
        <w:tabs>
          <w:tab w:val="left" w:pos="284"/>
          <w:tab w:val="left" w:pos="567"/>
          <w:tab w:val="left" w:pos="851"/>
        </w:tabs>
        <w:spacing w:after="0" w:line="360" w:lineRule="auto"/>
        <w:jc w:val="both"/>
        <w:rPr>
          <w:sz w:val="28"/>
          <w:szCs w:val="28"/>
          <w:lang w:val="it-IT"/>
        </w:rPr>
      </w:pPr>
      <w:r>
        <w:rPr>
          <w:sz w:val="28"/>
          <w:szCs w:val="28"/>
        </w:rPr>
        <w:t xml:space="preserve">Ovviamente non </w:t>
      </w:r>
      <w:r w:rsidRPr="00B71478">
        <w:rPr>
          <w:sz w:val="28"/>
          <w:szCs w:val="28"/>
        </w:rPr>
        <w:t>è</w:t>
      </w:r>
      <w:r>
        <w:rPr>
          <w:sz w:val="28"/>
          <w:szCs w:val="28"/>
        </w:rPr>
        <w:t xml:space="preserve"> vietata (anzi talora, soprattutto ove la situazione del beneficiario sia “gravata” da problematiche economiche e giuridiche rilevanti, </w:t>
      </w:r>
      <w:r w:rsidRPr="00B71478">
        <w:rPr>
          <w:sz w:val="28"/>
          <w:szCs w:val="28"/>
        </w:rPr>
        <w:t>è</w:t>
      </w:r>
      <w:r>
        <w:rPr>
          <w:sz w:val="28"/>
          <w:szCs w:val="28"/>
        </w:rPr>
        <w:t xml:space="preserve"> assai utile) l’assistenza di un tec</w:t>
      </w:r>
      <w:r w:rsidR="00CB12C1">
        <w:rPr>
          <w:sz w:val="28"/>
          <w:szCs w:val="28"/>
        </w:rPr>
        <w:t>nico (in primis di un avvocato)</w:t>
      </w:r>
      <w:r w:rsidR="00CB12C1">
        <w:rPr>
          <w:sz w:val="28"/>
          <w:szCs w:val="28"/>
          <w:lang w:val="it-IT"/>
        </w:rPr>
        <w:t xml:space="preserve"> “partecipe” che possa </w:t>
      </w:r>
      <w:r w:rsidR="00CB12C1" w:rsidRPr="00CB12C1">
        <w:rPr>
          <w:b/>
          <w:sz w:val="28"/>
          <w:szCs w:val="28"/>
          <w:lang w:val="it-IT"/>
        </w:rPr>
        <w:t xml:space="preserve">redigere il ricorso valorizzando le possibilità di un progetto di sostegno adeguato e condiviso </w:t>
      </w:r>
      <w:r w:rsidR="00CB12C1" w:rsidRPr="00CB12C1">
        <w:rPr>
          <w:b/>
          <w:i/>
          <w:sz w:val="28"/>
          <w:szCs w:val="28"/>
          <w:lang w:val="it-IT"/>
        </w:rPr>
        <w:t>(rete),</w:t>
      </w:r>
      <w:r>
        <w:rPr>
          <w:sz w:val="28"/>
          <w:szCs w:val="28"/>
        </w:rPr>
        <w:t xml:space="preserve"> ma escludo di poter mut</w:t>
      </w:r>
      <w:r w:rsidR="00CB12C1">
        <w:rPr>
          <w:sz w:val="28"/>
          <w:szCs w:val="28"/>
          <w:lang w:val="it-IT"/>
        </w:rPr>
        <w:t>u</w:t>
      </w:r>
      <w:r>
        <w:rPr>
          <w:sz w:val="28"/>
          <w:szCs w:val="28"/>
        </w:rPr>
        <w:t>are dalle questioni e dalle soluzioni offerte dalla giurisprudenza in relazione al procedimento di interdizione</w:t>
      </w:r>
      <w:r w:rsidR="00CB12C1">
        <w:rPr>
          <w:sz w:val="28"/>
          <w:szCs w:val="28"/>
          <w:lang w:val="it-IT"/>
        </w:rPr>
        <w:t xml:space="preserve"> o dalle solo </w:t>
      </w:r>
      <w:r w:rsidR="00CB12C1">
        <w:rPr>
          <w:sz w:val="28"/>
          <w:szCs w:val="28"/>
          <w:lang w:val="it-IT"/>
        </w:rPr>
        <w:lastRenderedPageBreak/>
        <w:t>apparentemente uniformi sentenze della Cassazione sul punto,</w:t>
      </w:r>
      <w:r>
        <w:rPr>
          <w:sz w:val="28"/>
          <w:szCs w:val="28"/>
        </w:rPr>
        <w:t xml:space="preserve"> la logica di una risposta a favore dell’obbligatoriet</w:t>
      </w:r>
      <w:r w:rsidRPr="00B71478">
        <w:rPr>
          <w:sz w:val="28"/>
          <w:szCs w:val="28"/>
        </w:rPr>
        <w:t>à</w:t>
      </w:r>
      <w:r>
        <w:rPr>
          <w:sz w:val="28"/>
          <w:szCs w:val="28"/>
        </w:rPr>
        <w:t xml:space="preserve"> della difesa tecnica.</w:t>
      </w:r>
    </w:p>
    <w:p w:rsidR="004E50C1" w:rsidRPr="004E50C1" w:rsidRDefault="004E50C1" w:rsidP="00DF7E92">
      <w:pPr>
        <w:pStyle w:val="Corpodeltesto"/>
        <w:tabs>
          <w:tab w:val="left" w:pos="284"/>
          <w:tab w:val="left" w:pos="567"/>
          <w:tab w:val="left" w:pos="851"/>
        </w:tabs>
        <w:spacing w:after="0" w:line="360" w:lineRule="auto"/>
        <w:jc w:val="both"/>
        <w:rPr>
          <w:sz w:val="28"/>
          <w:szCs w:val="28"/>
          <w:lang w:val="it-IT"/>
        </w:rPr>
      </w:pPr>
      <w:r>
        <w:rPr>
          <w:sz w:val="28"/>
          <w:szCs w:val="28"/>
          <w:lang w:val="it-IT"/>
        </w:rPr>
        <w:t xml:space="preserve">Anzi, all’interno di un’interpretazione sistematica e correttamente orientata ai principi costituzionali (tra i quali va sottolineato quello di </w:t>
      </w:r>
      <w:r>
        <w:rPr>
          <w:b/>
          <w:sz w:val="28"/>
          <w:szCs w:val="28"/>
          <w:lang w:val="it-IT"/>
        </w:rPr>
        <w:t>“ragionevolezza”</w:t>
      </w:r>
      <w:r>
        <w:rPr>
          <w:sz w:val="28"/>
          <w:szCs w:val="28"/>
          <w:lang w:val="it-IT"/>
        </w:rPr>
        <w:t xml:space="preserve"> conseguente al principio di eguaglianza di cui all’art. 3 della Cost.), ritengo di dover confermare, nonostante le indicazioni parzialmente contrarie delle diversificate pronunce della Cassazione succedutesi negli ultimi dieci anni, ancor più convintamente, le considerazioni sul punto espresse al Convegno organizzato dal CSM a Roma nel 2005.</w:t>
      </w:r>
    </w:p>
    <w:p w:rsidR="00DF7E92" w:rsidRDefault="00DF7E92" w:rsidP="00DF7E92">
      <w:pPr>
        <w:pStyle w:val="Corpodeltesto"/>
        <w:tabs>
          <w:tab w:val="left" w:pos="284"/>
          <w:tab w:val="left" w:pos="567"/>
          <w:tab w:val="left" w:pos="851"/>
        </w:tabs>
        <w:spacing w:after="0" w:line="360" w:lineRule="auto"/>
        <w:jc w:val="both"/>
        <w:rPr>
          <w:sz w:val="28"/>
          <w:szCs w:val="28"/>
        </w:rPr>
      </w:pPr>
      <w:r>
        <w:rPr>
          <w:sz w:val="28"/>
          <w:szCs w:val="28"/>
        </w:rPr>
        <w:t>In sintesi, al di l</w:t>
      </w:r>
      <w:r w:rsidRPr="00B71478">
        <w:rPr>
          <w:sz w:val="28"/>
          <w:szCs w:val="28"/>
        </w:rPr>
        <w:t>à</w:t>
      </w:r>
      <w:r>
        <w:rPr>
          <w:sz w:val="28"/>
          <w:szCs w:val="28"/>
        </w:rPr>
        <w:t xml:space="preserve"> di quanto sopra premesso in adesione ai principi sistematici e costituzionali, indici univoci della non obbligatoriet</w:t>
      </w:r>
      <w:r w:rsidRPr="00B71478">
        <w:rPr>
          <w:sz w:val="28"/>
          <w:szCs w:val="28"/>
        </w:rPr>
        <w:t>à</w:t>
      </w:r>
      <w:r>
        <w:rPr>
          <w:sz w:val="28"/>
          <w:szCs w:val="28"/>
        </w:rPr>
        <w:t xml:space="preserve"> della difesa tecnica sono ricavabili</w:t>
      </w:r>
      <w:r w:rsidR="004E50C1">
        <w:rPr>
          <w:sz w:val="28"/>
          <w:szCs w:val="28"/>
          <w:lang w:val="it-IT"/>
        </w:rPr>
        <w:t>,</w:t>
      </w:r>
      <w:r>
        <w:rPr>
          <w:sz w:val="28"/>
          <w:szCs w:val="28"/>
        </w:rPr>
        <w:t xml:space="preserve"> </w:t>
      </w:r>
      <w:r w:rsidR="004E50C1">
        <w:rPr>
          <w:sz w:val="28"/>
          <w:szCs w:val="28"/>
          <w:lang w:val="it-IT"/>
        </w:rPr>
        <w:t xml:space="preserve">a mio avviso, anche </w:t>
      </w:r>
      <w:r>
        <w:rPr>
          <w:sz w:val="28"/>
          <w:szCs w:val="28"/>
        </w:rPr>
        <w:t xml:space="preserve">dai seguenti argomenti </w:t>
      </w:r>
      <w:r w:rsidR="00934FFF">
        <w:rPr>
          <w:sz w:val="28"/>
          <w:szCs w:val="28"/>
        </w:rPr>
        <w:t>“testuali”:</w:t>
      </w:r>
    </w:p>
    <w:p w:rsidR="00934FFF" w:rsidRPr="004E50C1" w:rsidRDefault="00934FFF" w:rsidP="005F4D08">
      <w:pPr>
        <w:pStyle w:val="Corpodeltesto"/>
        <w:tabs>
          <w:tab w:val="left" w:pos="284"/>
          <w:tab w:val="left" w:pos="567"/>
          <w:tab w:val="left" w:pos="851"/>
        </w:tabs>
        <w:spacing w:after="0" w:line="360" w:lineRule="auto"/>
        <w:ind w:left="560" w:hanging="560"/>
        <w:jc w:val="both"/>
        <w:rPr>
          <w:sz w:val="28"/>
          <w:szCs w:val="28"/>
          <w:lang w:val="it-IT"/>
        </w:rPr>
      </w:pPr>
      <w:r>
        <w:rPr>
          <w:sz w:val="28"/>
          <w:szCs w:val="28"/>
        </w:rPr>
        <w:t>1)</w:t>
      </w:r>
      <w:r>
        <w:rPr>
          <w:sz w:val="28"/>
          <w:szCs w:val="28"/>
        </w:rPr>
        <w:tab/>
      </w:r>
      <w:r w:rsidR="005F4D08">
        <w:rPr>
          <w:sz w:val="28"/>
          <w:szCs w:val="28"/>
        </w:rPr>
        <w:tab/>
      </w:r>
      <w:r w:rsidR="005F4D08">
        <w:rPr>
          <w:sz w:val="28"/>
          <w:szCs w:val="28"/>
        </w:rPr>
        <w:tab/>
      </w:r>
      <w:r>
        <w:rPr>
          <w:sz w:val="28"/>
          <w:szCs w:val="28"/>
        </w:rPr>
        <w:t xml:space="preserve">il procedimento </w:t>
      </w:r>
      <w:r w:rsidRPr="00B71478">
        <w:rPr>
          <w:sz w:val="28"/>
          <w:szCs w:val="28"/>
        </w:rPr>
        <w:t>è</w:t>
      </w:r>
      <w:r>
        <w:rPr>
          <w:sz w:val="28"/>
          <w:szCs w:val="28"/>
        </w:rPr>
        <w:t xml:space="preserve"> promosso con ricorso al GT: nessun ricorso al GT “deve” essere presenta</w:t>
      </w:r>
      <w:r w:rsidR="004E50C1">
        <w:rPr>
          <w:sz w:val="28"/>
          <w:szCs w:val="28"/>
        </w:rPr>
        <w:t>to tramite procuratore/avvocato</w:t>
      </w:r>
      <w:r w:rsidR="004E50C1">
        <w:rPr>
          <w:sz w:val="28"/>
          <w:szCs w:val="28"/>
          <w:lang w:val="it-IT"/>
        </w:rPr>
        <w:t>; il ruolo del GT, del resto, non è giurisdizionale.</w:t>
      </w:r>
    </w:p>
    <w:p w:rsidR="00934FFF" w:rsidRPr="00A4027D" w:rsidRDefault="00934FFF" w:rsidP="005F4D08">
      <w:pPr>
        <w:pStyle w:val="Corpodeltesto"/>
        <w:tabs>
          <w:tab w:val="left" w:pos="284"/>
          <w:tab w:val="left" w:pos="567"/>
          <w:tab w:val="left" w:pos="851"/>
        </w:tabs>
        <w:spacing w:after="0" w:line="360" w:lineRule="auto"/>
        <w:ind w:left="560" w:hanging="560"/>
        <w:jc w:val="both"/>
        <w:rPr>
          <w:sz w:val="28"/>
          <w:szCs w:val="28"/>
          <w:lang w:val="it-IT"/>
        </w:rPr>
      </w:pPr>
      <w:r>
        <w:rPr>
          <w:bCs/>
          <w:iCs/>
          <w:sz w:val="28"/>
          <w:szCs w:val="28"/>
        </w:rPr>
        <w:t>2)</w:t>
      </w:r>
      <w:r>
        <w:rPr>
          <w:bCs/>
          <w:iCs/>
          <w:sz w:val="28"/>
          <w:szCs w:val="28"/>
        </w:rPr>
        <w:tab/>
      </w:r>
      <w:r w:rsidR="005F4D08">
        <w:rPr>
          <w:bCs/>
          <w:iCs/>
          <w:sz w:val="28"/>
          <w:szCs w:val="28"/>
        </w:rPr>
        <w:tab/>
      </w:r>
      <w:r w:rsidR="005F4D08">
        <w:rPr>
          <w:bCs/>
          <w:iCs/>
          <w:sz w:val="28"/>
          <w:szCs w:val="28"/>
        </w:rPr>
        <w:tab/>
      </w:r>
      <w:r>
        <w:rPr>
          <w:bCs/>
          <w:iCs/>
          <w:sz w:val="28"/>
          <w:szCs w:val="28"/>
        </w:rPr>
        <w:t>Il procedimento non ha natura conten</w:t>
      </w:r>
      <w:r w:rsidR="004E50C1">
        <w:rPr>
          <w:bCs/>
          <w:iCs/>
          <w:sz w:val="28"/>
          <w:szCs w:val="28"/>
        </w:rPr>
        <w:t>ziosa</w:t>
      </w:r>
      <w:r>
        <w:rPr>
          <w:bCs/>
          <w:iCs/>
          <w:sz w:val="28"/>
          <w:szCs w:val="28"/>
        </w:rPr>
        <w:t>, a differenza di quello di interdizione, perch</w:t>
      </w:r>
      <w:r w:rsidRPr="00B71478">
        <w:rPr>
          <w:sz w:val="28"/>
          <w:szCs w:val="28"/>
        </w:rPr>
        <w:t>è</w:t>
      </w:r>
      <w:r>
        <w:rPr>
          <w:sz w:val="28"/>
          <w:szCs w:val="28"/>
        </w:rPr>
        <w:t xml:space="preserve"> realizza lo scopo fondamentale della legge 6/2004, che non </w:t>
      </w:r>
      <w:r w:rsidRPr="00B71478">
        <w:rPr>
          <w:sz w:val="28"/>
          <w:szCs w:val="28"/>
        </w:rPr>
        <w:t>è</w:t>
      </w:r>
      <w:r>
        <w:rPr>
          <w:sz w:val="28"/>
          <w:szCs w:val="28"/>
        </w:rPr>
        <w:t xml:space="preserve"> affatto </w:t>
      </w:r>
      <w:r>
        <w:rPr>
          <w:i/>
          <w:sz w:val="28"/>
          <w:szCs w:val="28"/>
        </w:rPr>
        <w:t>quello di vietare, inerdire, dichiarare incapaci di provvedere ai propri interessi</w:t>
      </w:r>
      <w:r w:rsidR="00A4027D">
        <w:rPr>
          <w:sz w:val="28"/>
          <w:szCs w:val="28"/>
        </w:rPr>
        <w:t xml:space="preserve"> (art. 414 C.C.), ma</w:t>
      </w:r>
      <w:r w:rsidR="00A4027D">
        <w:rPr>
          <w:sz w:val="28"/>
          <w:szCs w:val="28"/>
          <w:lang w:val="it-IT"/>
        </w:rPr>
        <w:t xml:space="preserve">, all’opposto lo scopo è quello </w:t>
      </w:r>
      <w:r>
        <w:rPr>
          <w:sz w:val="28"/>
          <w:szCs w:val="28"/>
        </w:rPr>
        <w:t>di “tutelare, con la minor limitazione possibile della capacit</w:t>
      </w:r>
      <w:r w:rsidRPr="00B71478">
        <w:rPr>
          <w:sz w:val="28"/>
          <w:szCs w:val="28"/>
        </w:rPr>
        <w:t>à</w:t>
      </w:r>
      <w:r>
        <w:rPr>
          <w:sz w:val="28"/>
          <w:szCs w:val="28"/>
        </w:rPr>
        <w:t xml:space="preserve"> di agire, le persone prive in tutto o in parte di autonomia nell’esercizio delle funzioni della vita quotidiana mediante interventi di sostegno temporaneo o permanente” (art. 1 legge 6/2004).</w:t>
      </w:r>
      <w:r w:rsidR="00A4027D">
        <w:rPr>
          <w:sz w:val="28"/>
          <w:szCs w:val="28"/>
          <w:lang w:val="it-IT"/>
        </w:rPr>
        <w:t xml:space="preserve"> Anche quando il GT adotti, nel contesto del decreto, provvedimenti “limitanti” la capacità di agire del beneficiario ex art. 411, 3° comma C.C., essi sono giuridicamente e culturalmente funzionali non a “vietarne” a tempo indeterminato l’esercizio, ma a recuperare – anche attraverso la rappresentanza gestionale, tendenzialmente sempre provvisoria, per atti giuridici – le più ampie possibilità esistenziali e di espressione/realizzazione delle aspirazioni e dei bisogni della persona.</w:t>
      </w:r>
    </w:p>
    <w:p w:rsidR="00934FFF" w:rsidRDefault="00934FFF" w:rsidP="005F4D08">
      <w:pPr>
        <w:pStyle w:val="Corpodeltesto"/>
        <w:tabs>
          <w:tab w:val="left" w:pos="284"/>
          <w:tab w:val="left" w:pos="567"/>
          <w:tab w:val="left" w:pos="851"/>
        </w:tabs>
        <w:spacing w:after="0" w:line="360" w:lineRule="auto"/>
        <w:ind w:left="560" w:hanging="560"/>
        <w:jc w:val="both"/>
        <w:rPr>
          <w:sz w:val="28"/>
          <w:szCs w:val="28"/>
        </w:rPr>
      </w:pPr>
      <w:r>
        <w:rPr>
          <w:sz w:val="28"/>
          <w:szCs w:val="28"/>
        </w:rPr>
        <w:lastRenderedPageBreak/>
        <w:t>3)</w:t>
      </w:r>
      <w:r>
        <w:rPr>
          <w:sz w:val="28"/>
          <w:szCs w:val="28"/>
        </w:rPr>
        <w:tab/>
      </w:r>
      <w:r w:rsidR="005F4D08">
        <w:rPr>
          <w:sz w:val="28"/>
          <w:szCs w:val="28"/>
        </w:rPr>
        <w:tab/>
      </w:r>
      <w:r w:rsidR="005F4D08">
        <w:rPr>
          <w:sz w:val="28"/>
          <w:szCs w:val="28"/>
        </w:rPr>
        <w:tab/>
      </w:r>
      <w:r>
        <w:rPr>
          <w:sz w:val="28"/>
          <w:szCs w:val="28"/>
        </w:rPr>
        <w:t xml:space="preserve">Il procedimento di ads </w:t>
      </w:r>
      <w:r w:rsidRPr="00B71478">
        <w:rPr>
          <w:sz w:val="28"/>
          <w:szCs w:val="28"/>
        </w:rPr>
        <w:t>è</w:t>
      </w:r>
      <w:r>
        <w:rPr>
          <w:sz w:val="28"/>
          <w:szCs w:val="28"/>
        </w:rPr>
        <w:t xml:space="preserve"> destinato a concludersi con un decreto sempre revocabile, modificabile, integrabile anche d’ufficio e non certo con sentenza definitiva. Esso </w:t>
      </w:r>
      <w:r w:rsidR="00A4027D">
        <w:rPr>
          <w:sz w:val="28"/>
          <w:szCs w:val="28"/>
          <w:lang w:val="it-IT"/>
        </w:rPr>
        <w:t>“</w:t>
      </w:r>
      <w:r>
        <w:rPr>
          <w:sz w:val="28"/>
          <w:szCs w:val="28"/>
        </w:rPr>
        <w:t>segue</w:t>
      </w:r>
      <w:r w:rsidR="00A4027D">
        <w:rPr>
          <w:sz w:val="28"/>
          <w:szCs w:val="28"/>
          <w:lang w:val="it-IT"/>
        </w:rPr>
        <w:t>”</w:t>
      </w:r>
      <w:r>
        <w:rPr>
          <w:sz w:val="28"/>
          <w:szCs w:val="28"/>
        </w:rPr>
        <w:t xml:space="preserve"> l’evoluzione della condizione umana del beneficiario, il modificarsi delle sue esigenze e le variabili</w:t>
      </w:r>
      <w:r w:rsidR="00A4027D">
        <w:rPr>
          <w:sz w:val="28"/>
          <w:szCs w:val="28"/>
          <w:lang w:val="it-IT"/>
        </w:rPr>
        <w:t xml:space="preserve"> scelte e le</w:t>
      </w:r>
      <w:r>
        <w:rPr>
          <w:sz w:val="28"/>
          <w:szCs w:val="28"/>
        </w:rPr>
        <w:t xml:space="preserve"> necessit</w:t>
      </w:r>
      <w:r w:rsidRPr="00B71478">
        <w:rPr>
          <w:sz w:val="28"/>
          <w:szCs w:val="28"/>
        </w:rPr>
        <w:t>à</w:t>
      </w:r>
      <w:r w:rsidR="00A4027D">
        <w:rPr>
          <w:sz w:val="28"/>
          <w:szCs w:val="28"/>
          <w:lang w:val="it-IT"/>
        </w:rPr>
        <w:t>,</w:t>
      </w:r>
      <w:r w:rsidR="00A4027D">
        <w:rPr>
          <w:sz w:val="28"/>
          <w:szCs w:val="28"/>
        </w:rPr>
        <w:t xml:space="preserve"> </w:t>
      </w:r>
      <w:r>
        <w:rPr>
          <w:sz w:val="28"/>
          <w:szCs w:val="28"/>
        </w:rPr>
        <w:t>i</w:t>
      </w:r>
      <w:r w:rsidR="00A4027D">
        <w:rPr>
          <w:sz w:val="28"/>
          <w:szCs w:val="28"/>
          <w:lang w:val="it-IT"/>
        </w:rPr>
        <w:t>n</w:t>
      </w:r>
      <w:r>
        <w:rPr>
          <w:sz w:val="28"/>
          <w:szCs w:val="28"/>
        </w:rPr>
        <w:t xml:space="preserve"> un progetto di sostegno esistenziale. Non mi sembra possibile sostenere che il procedimento per ottenere provvedimenti di questo tipo del GT debba esser ammesso solo se il ricorrente </w:t>
      </w:r>
      <w:r w:rsidR="00A4027D">
        <w:rPr>
          <w:sz w:val="28"/>
          <w:szCs w:val="28"/>
          <w:lang w:val="it-IT"/>
        </w:rPr>
        <w:t xml:space="preserve">– o chi di lui “si prende cura” - </w:t>
      </w:r>
      <w:r>
        <w:rPr>
          <w:sz w:val="28"/>
          <w:szCs w:val="28"/>
        </w:rPr>
        <w:t>presenta le sue richieste attraverso un difensore tecnico.</w:t>
      </w:r>
    </w:p>
    <w:p w:rsidR="00934FFF" w:rsidRDefault="00934FFF" w:rsidP="005F4D08">
      <w:pPr>
        <w:pStyle w:val="Corpodeltesto"/>
        <w:tabs>
          <w:tab w:val="left" w:pos="284"/>
          <w:tab w:val="left" w:pos="567"/>
          <w:tab w:val="left" w:pos="851"/>
        </w:tabs>
        <w:spacing w:after="0" w:line="360" w:lineRule="auto"/>
        <w:ind w:left="560" w:hanging="560"/>
        <w:jc w:val="both"/>
        <w:rPr>
          <w:sz w:val="28"/>
          <w:szCs w:val="28"/>
        </w:rPr>
      </w:pPr>
      <w:r>
        <w:rPr>
          <w:sz w:val="28"/>
          <w:szCs w:val="28"/>
        </w:rPr>
        <w:t>4)</w:t>
      </w:r>
      <w:r>
        <w:rPr>
          <w:sz w:val="28"/>
          <w:szCs w:val="28"/>
        </w:rPr>
        <w:tab/>
      </w:r>
      <w:r w:rsidR="005F4D08">
        <w:rPr>
          <w:sz w:val="28"/>
          <w:szCs w:val="28"/>
        </w:rPr>
        <w:tab/>
      </w:r>
      <w:r w:rsidR="005F4D08">
        <w:rPr>
          <w:sz w:val="28"/>
          <w:szCs w:val="28"/>
        </w:rPr>
        <w:tab/>
      </w:r>
      <w:r>
        <w:rPr>
          <w:sz w:val="28"/>
          <w:szCs w:val="28"/>
        </w:rPr>
        <w:t>Gi</w:t>
      </w:r>
      <w:r w:rsidRPr="00B71478">
        <w:rPr>
          <w:sz w:val="28"/>
          <w:szCs w:val="28"/>
        </w:rPr>
        <w:t>à</w:t>
      </w:r>
      <w:r>
        <w:rPr>
          <w:sz w:val="28"/>
          <w:szCs w:val="28"/>
        </w:rPr>
        <w:t xml:space="preserve"> sulla base di queste considerazioni mi pare evidente che non ha alcuna rilevanza contraria il richiamo procedimentale dell’art. 720 bis C.P.C. all’applicabilit</w:t>
      </w:r>
      <w:r w:rsidRPr="00B71478">
        <w:rPr>
          <w:sz w:val="28"/>
          <w:szCs w:val="28"/>
        </w:rPr>
        <w:t>à</w:t>
      </w:r>
      <w:r>
        <w:rPr>
          <w:sz w:val="28"/>
          <w:szCs w:val="28"/>
        </w:rPr>
        <w:t xml:space="preserve"> degli artt. 712 – 713 – 716, che </w:t>
      </w:r>
      <w:r w:rsidRPr="00B71478">
        <w:rPr>
          <w:sz w:val="28"/>
          <w:szCs w:val="28"/>
        </w:rPr>
        <w:t>è</w:t>
      </w:r>
      <w:r>
        <w:rPr>
          <w:sz w:val="28"/>
          <w:szCs w:val="28"/>
        </w:rPr>
        <w:t xml:space="preserve"> espressamente limitato dalla riserva “in quanto compatibili”; infatti il procedimento di ads si rivela per la sua natura procedimento incompatibile con quella parte delle disposizioni richiamate che, in relazione al procedimento di interdizione, sono state lette come obbliganti alla difesa tecnica.</w:t>
      </w:r>
    </w:p>
    <w:p w:rsidR="00934FFF" w:rsidRDefault="00934FFF" w:rsidP="005F4D08">
      <w:pPr>
        <w:pStyle w:val="Corpodeltesto"/>
        <w:tabs>
          <w:tab w:val="left" w:pos="284"/>
          <w:tab w:val="left" w:pos="567"/>
          <w:tab w:val="left" w:pos="851"/>
        </w:tabs>
        <w:spacing w:after="0" w:line="360" w:lineRule="auto"/>
        <w:ind w:left="560" w:hanging="560"/>
        <w:jc w:val="both"/>
        <w:rPr>
          <w:sz w:val="28"/>
          <w:szCs w:val="28"/>
        </w:rPr>
      </w:pPr>
      <w:r>
        <w:rPr>
          <w:sz w:val="28"/>
          <w:szCs w:val="28"/>
        </w:rPr>
        <w:t>5)</w:t>
      </w:r>
      <w:r>
        <w:rPr>
          <w:sz w:val="28"/>
          <w:szCs w:val="28"/>
        </w:rPr>
        <w:tab/>
      </w:r>
      <w:r w:rsidR="005F4D08">
        <w:rPr>
          <w:sz w:val="28"/>
          <w:szCs w:val="28"/>
        </w:rPr>
        <w:tab/>
      </w:r>
      <w:r w:rsidR="005F4D08">
        <w:rPr>
          <w:sz w:val="28"/>
          <w:szCs w:val="28"/>
        </w:rPr>
        <w:tab/>
      </w:r>
      <w:r w:rsidR="001D2ED3" w:rsidRPr="00B71478">
        <w:rPr>
          <w:color w:val="303030"/>
          <w:sz w:val="28"/>
          <w:szCs w:val="28"/>
          <w:shd w:val="clear" w:color="auto" w:fill="FFFFFF"/>
          <w:lang w:eastAsia="it-IT"/>
        </w:rPr>
        <w:t>È</w:t>
      </w:r>
      <w:r w:rsidR="001D2ED3">
        <w:rPr>
          <w:color w:val="303030"/>
          <w:sz w:val="28"/>
          <w:szCs w:val="28"/>
          <w:shd w:val="clear" w:color="auto" w:fill="FFFFFF"/>
          <w:lang w:eastAsia="it-IT"/>
        </w:rPr>
        <w:t xml:space="preserve"> prevista l’obbligatoriet</w:t>
      </w:r>
      <w:r w:rsidR="001D2ED3" w:rsidRPr="00B71478">
        <w:rPr>
          <w:sz w:val="28"/>
          <w:szCs w:val="28"/>
        </w:rPr>
        <w:t>à</w:t>
      </w:r>
      <w:r w:rsidR="00A4027D">
        <w:rPr>
          <w:sz w:val="28"/>
          <w:szCs w:val="28"/>
        </w:rPr>
        <w:t xml:space="preserve"> della promozione del ricorso</w:t>
      </w:r>
      <w:r w:rsidR="001D2ED3">
        <w:rPr>
          <w:sz w:val="28"/>
          <w:szCs w:val="28"/>
        </w:rPr>
        <w:t xml:space="preserve"> nella concorrenza delle condizioni, da parte dei “responsabili dei servizi sociali e sanitari” di cui all’art. 406, 3</w:t>
      </w:r>
      <w:r w:rsidR="001D2ED3" w:rsidRPr="00B71478">
        <w:rPr>
          <w:sz w:val="28"/>
          <w:szCs w:val="28"/>
        </w:rPr>
        <w:t>°</w:t>
      </w:r>
      <w:r w:rsidR="001D2ED3">
        <w:rPr>
          <w:sz w:val="28"/>
          <w:szCs w:val="28"/>
        </w:rPr>
        <w:t xml:space="preserve"> comma C.C. </w:t>
      </w:r>
      <w:r w:rsidR="001D2ED3" w:rsidRPr="00B71478">
        <w:rPr>
          <w:color w:val="303030"/>
          <w:sz w:val="28"/>
          <w:szCs w:val="28"/>
          <w:shd w:val="clear" w:color="auto" w:fill="FFFFFF"/>
          <w:lang w:eastAsia="it-IT"/>
        </w:rPr>
        <w:t>È</w:t>
      </w:r>
      <w:r w:rsidR="001D2ED3">
        <w:rPr>
          <w:color w:val="303030"/>
          <w:sz w:val="28"/>
          <w:szCs w:val="28"/>
          <w:shd w:val="clear" w:color="auto" w:fill="FFFFFF"/>
          <w:lang w:eastAsia="it-IT"/>
        </w:rPr>
        <w:t xml:space="preserve"> evidente che tale doverosit</w:t>
      </w:r>
      <w:r w:rsidR="001D2ED3" w:rsidRPr="00B71478">
        <w:rPr>
          <w:sz w:val="28"/>
          <w:szCs w:val="28"/>
        </w:rPr>
        <w:t>à</w:t>
      </w:r>
      <w:r w:rsidR="001D2ED3">
        <w:rPr>
          <w:sz w:val="28"/>
          <w:szCs w:val="28"/>
        </w:rPr>
        <w:t xml:space="preserve"> </w:t>
      </w:r>
      <w:r w:rsidR="00BB4C69">
        <w:rPr>
          <w:sz w:val="28"/>
          <w:szCs w:val="28"/>
        </w:rPr>
        <w:t>(che riguarda, tra l’altro non solo strutture pubbliche, ma anche private di cura ed assistenza delle persone</w:t>
      </w:r>
      <w:r w:rsidR="00A4027D">
        <w:rPr>
          <w:sz w:val="28"/>
          <w:szCs w:val="28"/>
          <w:lang w:val="it-IT"/>
        </w:rPr>
        <w:t xml:space="preserve">) </w:t>
      </w:r>
      <w:r w:rsidR="00BB4C69">
        <w:rPr>
          <w:sz w:val="28"/>
          <w:szCs w:val="28"/>
        </w:rPr>
        <w:t xml:space="preserve">fa carico non ai vertici delle strutture, ma ai singoli responsabili dei servizi di cura/assistenza </w:t>
      </w:r>
      <w:r w:rsidR="00A4027D">
        <w:rPr>
          <w:sz w:val="28"/>
          <w:szCs w:val="28"/>
        </w:rPr>
        <w:t>a favore di specifiche persone</w:t>
      </w:r>
      <w:r w:rsidR="00A4027D">
        <w:rPr>
          <w:sz w:val="28"/>
          <w:szCs w:val="28"/>
          <w:lang w:val="it-IT"/>
        </w:rPr>
        <w:t>; essa è</w:t>
      </w:r>
      <w:r w:rsidR="00BB4C69">
        <w:rPr>
          <w:sz w:val="28"/>
          <w:szCs w:val="28"/>
        </w:rPr>
        <w:t xml:space="preserve"> sostanzialmente inconciliabile con la tesi per cui sarebbe necessario un difensore tecnico per presentare il ricorso;</w:t>
      </w:r>
    </w:p>
    <w:p w:rsidR="00BB4C69" w:rsidRDefault="00BB4C69" w:rsidP="005F4D08">
      <w:pPr>
        <w:pStyle w:val="Corpodeltesto"/>
        <w:tabs>
          <w:tab w:val="left" w:pos="284"/>
          <w:tab w:val="left" w:pos="567"/>
          <w:tab w:val="left" w:pos="851"/>
        </w:tabs>
        <w:spacing w:after="0" w:line="360" w:lineRule="auto"/>
        <w:ind w:left="560" w:hanging="560"/>
        <w:jc w:val="both"/>
        <w:rPr>
          <w:sz w:val="28"/>
          <w:szCs w:val="28"/>
        </w:rPr>
      </w:pPr>
      <w:r>
        <w:rPr>
          <w:sz w:val="28"/>
          <w:szCs w:val="28"/>
        </w:rPr>
        <w:t>6)</w:t>
      </w:r>
      <w:r>
        <w:rPr>
          <w:sz w:val="28"/>
          <w:szCs w:val="28"/>
        </w:rPr>
        <w:tab/>
      </w:r>
      <w:r w:rsidR="005F4D08">
        <w:rPr>
          <w:sz w:val="28"/>
          <w:szCs w:val="28"/>
        </w:rPr>
        <w:tab/>
      </w:r>
      <w:r w:rsidR="005F4D08">
        <w:rPr>
          <w:sz w:val="28"/>
          <w:szCs w:val="28"/>
        </w:rPr>
        <w:tab/>
      </w:r>
      <w:r>
        <w:rPr>
          <w:sz w:val="28"/>
          <w:szCs w:val="28"/>
        </w:rPr>
        <w:t>La previsione procedimentale dell’art. 407, 1</w:t>
      </w:r>
      <w:r w:rsidRPr="00B71478">
        <w:rPr>
          <w:sz w:val="28"/>
          <w:szCs w:val="28"/>
        </w:rPr>
        <w:t>°</w:t>
      </w:r>
      <w:r>
        <w:rPr>
          <w:sz w:val="28"/>
          <w:szCs w:val="28"/>
        </w:rPr>
        <w:t xml:space="preserve"> comma C.C., per cui si devono indicare nominativo e domicilio dei componenti della famiglia “allargata”</w:t>
      </w:r>
      <w:r w:rsidR="00A4027D">
        <w:rPr>
          <w:sz w:val="28"/>
          <w:szCs w:val="28"/>
        </w:rPr>
        <w:t xml:space="preserve"> solo “se conosciuti”, contrast</w:t>
      </w:r>
      <w:r w:rsidR="00A4027D">
        <w:rPr>
          <w:sz w:val="28"/>
          <w:szCs w:val="28"/>
          <w:lang w:val="it-IT"/>
        </w:rPr>
        <w:t>i</w:t>
      </w:r>
      <w:r>
        <w:rPr>
          <w:sz w:val="28"/>
          <w:szCs w:val="28"/>
        </w:rPr>
        <w:t xml:space="preserve"> con l’ipotesi che il ricorso debba esser necessariamente presentato da difensore </w:t>
      </w:r>
      <w:r w:rsidR="00A4027D">
        <w:rPr>
          <w:sz w:val="28"/>
          <w:szCs w:val="28"/>
          <w:lang w:val="it-IT"/>
        </w:rPr>
        <w:t>“</w:t>
      </w:r>
      <w:r>
        <w:rPr>
          <w:sz w:val="28"/>
          <w:szCs w:val="28"/>
        </w:rPr>
        <w:t>tecnico</w:t>
      </w:r>
      <w:r w:rsidR="00A4027D">
        <w:rPr>
          <w:sz w:val="28"/>
          <w:szCs w:val="28"/>
          <w:lang w:val="it-IT"/>
        </w:rPr>
        <w:t>”</w:t>
      </w:r>
      <w:r>
        <w:rPr>
          <w:sz w:val="28"/>
          <w:szCs w:val="28"/>
        </w:rPr>
        <w:t>.</w:t>
      </w:r>
    </w:p>
    <w:p w:rsidR="00BB4C69" w:rsidRDefault="00BB4C69" w:rsidP="005F4D08">
      <w:pPr>
        <w:pStyle w:val="Corpodeltesto"/>
        <w:tabs>
          <w:tab w:val="left" w:pos="284"/>
          <w:tab w:val="left" w:pos="567"/>
          <w:tab w:val="left" w:pos="851"/>
        </w:tabs>
        <w:spacing w:after="0" w:line="360" w:lineRule="auto"/>
        <w:ind w:left="560" w:hanging="560"/>
        <w:jc w:val="both"/>
        <w:rPr>
          <w:sz w:val="28"/>
          <w:szCs w:val="28"/>
        </w:rPr>
      </w:pPr>
      <w:r>
        <w:rPr>
          <w:sz w:val="28"/>
          <w:szCs w:val="28"/>
        </w:rPr>
        <w:t>7)</w:t>
      </w:r>
      <w:r>
        <w:rPr>
          <w:sz w:val="28"/>
          <w:szCs w:val="28"/>
        </w:rPr>
        <w:tab/>
      </w:r>
      <w:r w:rsidR="005F4D08">
        <w:rPr>
          <w:sz w:val="28"/>
          <w:szCs w:val="28"/>
        </w:rPr>
        <w:tab/>
      </w:r>
      <w:r w:rsidR="005F4D08">
        <w:rPr>
          <w:sz w:val="28"/>
          <w:szCs w:val="28"/>
        </w:rPr>
        <w:tab/>
      </w:r>
      <w:r>
        <w:rPr>
          <w:sz w:val="28"/>
          <w:szCs w:val="28"/>
        </w:rPr>
        <w:t>La previsione di rilevantissimi poteri “ufficiosi” di intervento del GT, che vanno dalla modifica/integrazione delle decisioni assunte con il decreto (408, 4</w:t>
      </w:r>
      <w:r w:rsidRPr="00B71478">
        <w:rPr>
          <w:sz w:val="28"/>
          <w:szCs w:val="28"/>
        </w:rPr>
        <w:t>°</w:t>
      </w:r>
      <w:r>
        <w:rPr>
          <w:sz w:val="28"/>
          <w:szCs w:val="28"/>
        </w:rPr>
        <w:t xml:space="preserve">), alla </w:t>
      </w:r>
      <w:r>
        <w:rPr>
          <w:sz w:val="28"/>
          <w:szCs w:val="28"/>
        </w:rPr>
        <w:lastRenderedPageBreak/>
        <w:t>di</w:t>
      </w:r>
      <w:r w:rsidR="00A4027D">
        <w:rPr>
          <w:sz w:val="28"/>
          <w:szCs w:val="28"/>
        </w:rPr>
        <w:t xml:space="preserve">chiarazione di cessazione per </w:t>
      </w:r>
      <w:r w:rsidR="00A4027D">
        <w:rPr>
          <w:sz w:val="28"/>
          <w:szCs w:val="28"/>
          <w:lang w:val="it-IT"/>
        </w:rPr>
        <w:t>so</w:t>
      </w:r>
      <w:r>
        <w:rPr>
          <w:sz w:val="28"/>
          <w:szCs w:val="28"/>
        </w:rPr>
        <w:t>pravvenuta inidoneit</w:t>
      </w:r>
      <w:r w:rsidRPr="00B71478">
        <w:rPr>
          <w:sz w:val="28"/>
          <w:szCs w:val="28"/>
        </w:rPr>
        <w:t>à</w:t>
      </w:r>
      <w:r>
        <w:rPr>
          <w:sz w:val="28"/>
          <w:szCs w:val="28"/>
        </w:rPr>
        <w:t xml:space="preserve"> dell’ads (413, 4</w:t>
      </w:r>
      <w:r w:rsidRPr="00B71478">
        <w:rPr>
          <w:sz w:val="28"/>
          <w:szCs w:val="28"/>
        </w:rPr>
        <w:t>°</w:t>
      </w:r>
      <w:r>
        <w:rPr>
          <w:sz w:val="28"/>
          <w:szCs w:val="28"/>
        </w:rPr>
        <w:t xml:space="preserve"> comma C.C.), alla proroga del termine dell’ads (405, 6</w:t>
      </w:r>
      <w:r w:rsidRPr="00B71478">
        <w:rPr>
          <w:sz w:val="28"/>
          <w:szCs w:val="28"/>
        </w:rPr>
        <w:t>°</w:t>
      </w:r>
      <w:r>
        <w:rPr>
          <w:sz w:val="28"/>
          <w:szCs w:val="28"/>
        </w:rPr>
        <w:t xml:space="preserve"> comma), all’adozione di provvedimenti d’urgenza (art. 405, 4</w:t>
      </w:r>
      <w:r w:rsidRPr="00B71478">
        <w:rPr>
          <w:sz w:val="28"/>
          <w:szCs w:val="28"/>
        </w:rPr>
        <w:t>°</w:t>
      </w:r>
      <w:r>
        <w:rPr>
          <w:sz w:val="28"/>
          <w:szCs w:val="28"/>
        </w:rPr>
        <w:t xml:space="preserve"> comma C.C.) anche prima </w:t>
      </w:r>
      <w:r w:rsidR="00A4027D">
        <w:rPr>
          <w:sz w:val="28"/>
          <w:szCs w:val="28"/>
          <w:lang w:val="it-IT"/>
        </w:rPr>
        <w:t>dell’ascolto del beneficiario</w:t>
      </w:r>
      <w:r>
        <w:rPr>
          <w:sz w:val="28"/>
          <w:szCs w:val="28"/>
        </w:rPr>
        <w:t>, contrasta insanabilmente con l’obbligatoriet</w:t>
      </w:r>
      <w:r w:rsidRPr="00B71478">
        <w:rPr>
          <w:sz w:val="28"/>
          <w:szCs w:val="28"/>
        </w:rPr>
        <w:t>à</w:t>
      </w:r>
      <w:r>
        <w:rPr>
          <w:sz w:val="28"/>
          <w:szCs w:val="28"/>
        </w:rPr>
        <w:t xml:space="preserve"> della difesa tecnica. E comunque per tutto il sistema della legge 6/2004, per il suo carattere solidaristico, </w:t>
      </w:r>
      <w:r w:rsidRPr="00B71478">
        <w:rPr>
          <w:sz w:val="28"/>
          <w:szCs w:val="28"/>
        </w:rPr>
        <w:t>è</w:t>
      </w:r>
      <w:r>
        <w:rPr>
          <w:sz w:val="28"/>
          <w:szCs w:val="28"/>
        </w:rPr>
        <w:t xml:space="preserve"> certo che (nonostante la normativa debba esser letta anche alla luce del principio di sussidiariet</w:t>
      </w:r>
      <w:r w:rsidRPr="00B71478">
        <w:rPr>
          <w:sz w:val="28"/>
          <w:szCs w:val="28"/>
        </w:rPr>
        <w:t>à</w:t>
      </w:r>
      <w:r>
        <w:rPr>
          <w:sz w:val="28"/>
          <w:szCs w:val="28"/>
        </w:rPr>
        <w:t xml:space="preserve">), il GT non </w:t>
      </w:r>
      <w:r w:rsidRPr="00B71478">
        <w:rPr>
          <w:sz w:val="28"/>
          <w:szCs w:val="28"/>
        </w:rPr>
        <w:t>è</w:t>
      </w:r>
      <w:r>
        <w:rPr>
          <w:sz w:val="28"/>
          <w:szCs w:val="28"/>
        </w:rPr>
        <w:t xml:space="preserve"> limitato dal principio della domanda n</w:t>
      </w:r>
      <w:r w:rsidRPr="00B71478">
        <w:rPr>
          <w:sz w:val="28"/>
          <w:szCs w:val="28"/>
        </w:rPr>
        <w:t>é</w:t>
      </w:r>
      <w:r>
        <w:rPr>
          <w:sz w:val="28"/>
          <w:szCs w:val="28"/>
        </w:rPr>
        <w:t xml:space="preserve"> nell’individuazione del progetto di sostegno (che pu</w:t>
      </w:r>
      <w:r w:rsidRPr="00B71478">
        <w:rPr>
          <w:sz w:val="28"/>
          <w:szCs w:val="28"/>
        </w:rPr>
        <w:t>ò</w:t>
      </w:r>
      <w:r>
        <w:rPr>
          <w:sz w:val="28"/>
          <w:szCs w:val="28"/>
        </w:rPr>
        <w:t xml:space="preserve"> essere, nell’interesse esclusivo del beneficiario, pi</w:t>
      </w:r>
      <w:r w:rsidRPr="00B71478">
        <w:rPr>
          <w:sz w:val="28"/>
          <w:szCs w:val="28"/>
        </w:rPr>
        <w:t>ù</w:t>
      </w:r>
      <w:r>
        <w:rPr>
          <w:sz w:val="28"/>
          <w:szCs w:val="28"/>
        </w:rPr>
        <w:t xml:space="preserve"> ampio rispetto a quello poroposto) n</w:t>
      </w:r>
      <w:r w:rsidRPr="00B71478">
        <w:rPr>
          <w:sz w:val="28"/>
          <w:szCs w:val="28"/>
        </w:rPr>
        <w:t>é</w:t>
      </w:r>
      <w:r>
        <w:rPr>
          <w:sz w:val="28"/>
          <w:szCs w:val="28"/>
        </w:rPr>
        <w:t xml:space="preserve"> nel modo di adozione dei provvedimenti ex art. 405 C.C., che possono anche esser “diretti”, senza l’utilizzazione (in tuto o in parte) dello strumento costituito dall’incarico all’amministratore di sostegno.</w:t>
      </w:r>
    </w:p>
    <w:p w:rsidR="00BB4C69" w:rsidRDefault="00BB4C69" w:rsidP="005F4D08">
      <w:pPr>
        <w:pStyle w:val="Corpodeltesto"/>
        <w:tabs>
          <w:tab w:val="left" w:pos="284"/>
          <w:tab w:val="left" w:pos="567"/>
          <w:tab w:val="left" w:pos="851"/>
        </w:tabs>
        <w:spacing w:after="0" w:line="360" w:lineRule="auto"/>
        <w:ind w:left="560" w:hanging="560"/>
        <w:jc w:val="both"/>
        <w:rPr>
          <w:sz w:val="28"/>
          <w:szCs w:val="28"/>
        </w:rPr>
      </w:pPr>
      <w:r>
        <w:rPr>
          <w:sz w:val="28"/>
          <w:szCs w:val="28"/>
        </w:rPr>
        <w:t>8)</w:t>
      </w:r>
      <w:r>
        <w:rPr>
          <w:sz w:val="28"/>
          <w:szCs w:val="28"/>
        </w:rPr>
        <w:tab/>
      </w:r>
      <w:r w:rsidR="005F4D08">
        <w:rPr>
          <w:sz w:val="28"/>
          <w:szCs w:val="28"/>
        </w:rPr>
        <w:tab/>
      </w:r>
      <w:r w:rsidR="005F4D08">
        <w:rPr>
          <w:sz w:val="28"/>
          <w:szCs w:val="28"/>
        </w:rPr>
        <w:tab/>
      </w:r>
      <w:r>
        <w:rPr>
          <w:sz w:val="28"/>
          <w:szCs w:val="28"/>
        </w:rPr>
        <w:t>La stessa legge 6/2004 sottolinea, nel 3</w:t>
      </w:r>
      <w:r w:rsidRPr="00B71478">
        <w:rPr>
          <w:sz w:val="28"/>
          <w:szCs w:val="28"/>
        </w:rPr>
        <w:t>°</w:t>
      </w:r>
      <w:r>
        <w:rPr>
          <w:sz w:val="28"/>
          <w:szCs w:val="28"/>
        </w:rPr>
        <w:t xml:space="preserve"> comma art. 411 C.C., cio</w:t>
      </w:r>
      <w:r w:rsidRPr="00B71478">
        <w:rPr>
          <w:sz w:val="28"/>
          <w:szCs w:val="28"/>
        </w:rPr>
        <w:t>é</w:t>
      </w:r>
      <w:r>
        <w:rPr>
          <w:sz w:val="28"/>
          <w:szCs w:val="28"/>
        </w:rPr>
        <w:t xml:space="preserve"> addirittura nella disposizione che consente la maggior limitazione della “capacit</w:t>
      </w:r>
      <w:r w:rsidRPr="00B71478">
        <w:rPr>
          <w:sz w:val="28"/>
          <w:szCs w:val="28"/>
        </w:rPr>
        <w:t>à</w:t>
      </w:r>
      <w:r>
        <w:rPr>
          <w:sz w:val="28"/>
          <w:szCs w:val="28"/>
        </w:rPr>
        <w:t xml:space="preserve"> di agire del beneficiario” (in apparente contrasto con la stessa finalit</w:t>
      </w:r>
      <w:r w:rsidRPr="00B71478">
        <w:rPr>
          <w:sz w:val="28"/>
          <w:szCs w:val="28"/>
        </w:rPr>
        <w:t>à</w:t>
      </w:r>
      <w:r>
        <w:rPr>
          <w:sz w:val="28"/>
          <w:szCs w:val="28"/>
        </w:rPr>
        <w:t xml:space="preserve"> dell’art. 1), rendendo possibile estendergli “effetti, limitazioni o decadenze previste da disposizioni di legge per l’interdetto o l’inabilitato”, che il ricorso relativo (che pu</w:t>
      </w:r>
      <w:r w:rsidRPr="00B71478">
        <w:rPr>
          <w:sz w:val="28"/>
          <w:szCs w:val="28"/>
        </w:rPr>
        <w:t>ò</w:t>
      </w:r>
      <w:r>
        <w:rPr>
          <w:sz w:val="28"/>
          <w:szCs w:val="28"/>
        </w:rPr>
        <w:t xml:space="preserve"> essere presentato contestutalmente al ricorso per nomina di ads o successivamente) pu</w:t>
      </w:r>
      <w:r w:rsidRPr="00B71478">
        <w:rPr>
          <w:sz w:val="28"/>
          <w:szCs w:val="28"/>
        </w:rPr>
        <w:t>ò</w:t>
      </w:r>
      <w:r>
        <w:rPr>
          <w:sz w:val="28"/>
          <w:szCs w:val="28"/>
        </w:rPr>
        <w:t xml:space="preserve"> esser “presentato anche dal beneficiario direttamente”. </w:t>
      </w:r>
      <w:r w:rsidRPr="00B71478">
        <w:rPr>
          <w:color w:val="303030"/>
          <w:sz w:val="28"/>
          <w:szCs w:val="28"/>
          <w:shd w:val="clear" w:color="auto" w:fill="FFFFFF"/>
          <w:lang w:eastAsia="it-IT"/>
        </w:rPr>
        <w:t>È</w:t>
      </w:r>
      <w:r>
        <w:rPr>
          <w:color w:val="303030"/>
          <w:sz w:val="28"/>
          <w:szCs w:val="28"/>
          <w:shd w:val="clear" w:color="auto" w:fill="FFFFFF"/>
          <w:lang w:eastAsia="it-IT"/>
        </w:rPr>
        <w:t xml:space="preserve"> incontestabile, credo, che l’espressione direttamente equivale a personalmente. Ci</w:t>
      </w:r>
      <w:r w:rsidRPr="00B71478">
        <w:rPr>
          <w:sz w:val="28"/>
          <w:szCs w:val="28"/>
        </w:rPr>
        <w:t>ò</w:t>
      </w:r>
      <w:r>
        <w:rPr>
          <w:sz w:val="28"/>
          <w:szCs w:val="28"/>
        </w:rPr>
        <w:t xml:space="preserve"> premesso sarebbe all’evidenza assurdo che potesse essere presentato senza patrocinio di avvocato un abbastanza </w:t>
      </w:r>
      <w:r w:rsidR="00CA0F85">
        <w:rPr>
          <w:sz w:val="28"/>
          <w:szCs w:val="28"/>
        </w:rPr>
        <w:t>raro ricorso (tra l’altro, per le caratteristiche della disposizione del 3</w:t>
      </w:r>
      <w:r w:rsidR="00CA0F85" w:rsidRPr="00B71478">
        <w:rPr>
          <w:sz w:val="28"/>
          <w:szCs w:val="28"/>
        </w:rPr>
        <w:t>°</w:t>
      </w:r>
      <w:r w:rsidR="00CA0F85">
        <w:rPr>
          <w:sz w:val="28"/>
          <w:szCs w:val="28"/>
        </w:rPr>
        <w:t xml:space="preserve"> comma art. 411 C.C.), correlato ad un non banale tecnicismo giuridico) per ottenere </w:t>
      </w:r>
      <w:r w:rsidR="00A4027D">
        <w:rPr>
          <w:sz w:val="28"/>
          <w:szCs w:val="28"/>
          <w:lang w:val="it-IT"/>
        </w:rPr>
        <w:t xml:space="preserve">alcuni </w:t>
      </w:r>
      <w:r w:rsidR="00CA0F85">
        <w:rPr>
          <w:sz w:val="28"/>
          <w:szCs w:val="28"/>
        </w:rPr>
        <w:t>effetti analoghi a quelli dell’interdizione e non il normale ricorso di base, per ottenere interventi di sostegno che partono dall’opposta logica del superamento degli ostacoli che impediscono in tutto o in parte l’autonomia della persona. In realt</w:t>
      </w:r>
      <w:r w:rsidR="00CA0F85" w:rsidRPr="00B71478">
        <w:rPr>
          <w:sz w:val="28"/>
          <w:szCs w:val="28"/>
        </w:rPr>
        <w:t>à</w:t>
      </w:r>
      <w:r w:rsidR="00CA0F85">
        <w:rPr>
          <w:sz w:val="28"/>
          <w:szCs w:val="28"/>
        </w:rPr>
        <w:t xml:space="preserve"> anche il ricorso introduttivo del procedimento ex art. 407 C.C., come esplicitamente prevede l’art. 406 C.C., “pu</w:t>
      </w:r>
      <w:r w:rsidR="00CA0F85" w:rsidRPr="00B71478">
        <w:rPr>
          <w:sz w:val="28"/>
          <w:szCs w:val="28"/>
        </w:rPr>
        <w:t>ò</w:t>
      </w:r>
      <w:r w:rsidR="00CA0F85">
        <w:rPr>
          <w:sz w:val="28"/>
          <w:szCs w:val="28"/>
        </w:rPr>
        <w:t xml:space="preserve"> essere proposto dallo stesso soggetto beneficiario”: </w:t>
      </w:r>
      <w:r w:rsidR="00CA0F85" w:rsidRPr="00B71478">
        <w:rPr>
          <w:sz w:val="28"/>
          <w:szCs w:val="28"/>
        </w:rPr>
        <w:lastRenderedPageBreak/>
        <w:t>è</w:t>
      </w:r>
      <w:r w:rsidR="00CA0F85">
        <w:rPr>
          <w:sz w:val="28"/>
          <w:szCs w:val="28"/>
        </w:rPr>
        <w:t xml:space="preserve"> evidente che l’espressione lo stesso equivale a personalmente o direttamente. Su queste premesse, come potrebbe esser ritenuto in via interpretativa possibile che, invece, un ricorso presentato da persone diverse dal beneficiario, ma con lo stesso scopo di realizzare interventi di sostegno a suo favore (siano i familiari o i responsabili dei servizi sanitari e sociali a presentarlo), magari, come spesso accade, proprio quando il beneficiario si trova nell’impossibilit</w:t>
      </w:r>
      <w:r w:rsidR="00CA0F85" w:rsidRPr="00B71478">
        <w:rPr>
          <w:sz w:val="28"/>
          <w:szCs w:val="28"/>
        </w:rPr>
        <w:t>à</w:t>
      </w:r>
      <w:r w:rsidR="00CA0F85">
        <w:rPr>
          <w:sz w:val="28"/>
          <w:szCs w:val="28"/>
        </w:rPr>
        <w:t xml:space="preserve"> totale di provvedere ai suoi interessi (e perci</w:t>
      </w:r>
      <w:r w:rsidR="00CA0F85" w:rsidRPr="00B71478">
        <w:rPr>
          <w:sz w:val="28"/>
          <w:szCs w:val="28"/>
        </w:rPr>
        <w:t>ò</w:t>
      </w:r>
      <w:r w:rsidR="00CA0F85">
        <w:rPr>
          <w:sz w:val="28"/>
          <w:szCs w:val="28"/>
        </w:rPr>
        <w:t xml:space="preserve"> anche di presentare ricorso), sia invece “penalizzato” dall’obbligo di presentazione attraverso il difensore tecnico?</w:t>
      </w:r>
    </w:p>
    <w:p w:rsidR="00CA0F85" w:rsidRPr="00A4027D" w:rsidRDefault="005F4D08" w:rsidP="005F4D08">
      <w:pPr>
        <w:pStyle w:val="Corpodeltesto"/>
        <w:tabs>
          <w:tab w:val="left" w:pos="284"/>
          <w:tab w:val="left" w:pos="567"/>
          <w:tab w:val="left" w:pos="851"/>
        </w:tabs>
        <w:spacing w:after="0" w:line="360" w:lineRule="auto"/>
        <w:ind w:left="560" w:hanging="560"/>
        <w:jc w:val="both"/>
        <w:rPr>
          <w:sz w:val="28"/>
          <w:szCs w:val="28"/>
          <w:lang w:val="it-IT"/>
        </w:rPr>
      </w:pPr>
      <w:r>
        <w:rPr>
          <w:sz w:val="28"/>
          <w:szCs w:val="28"/>
        </w:rPr>
        <w:t>9)</w:t>
      </w:r>
      <w:r>
        <w:rPr>
          <w:sz w:val="28"/>
          <w:szCs w:val="28"/>
        </w:rPr>
        <w:tab/>
      </w:r>
      <w:r>
        <w:rPr>
          <w:sz w:val="28"/>
          <w:szCs w:val="28"/>
        </w:rPr>
        <w:tab/>
      </w:r>
      <w:r>
        <w:rPr>
          <w:sz w:val="28"/>
          <w:szCs w:val="28"/>
        </w:rPr>
        <w:tab/>
      </w:r>
      <w:r w:rsidR="00CA0F85">
        <w:rPr>
          <w:sz w:val="28"/>
          <w:szCs w:val="28"/>
        </w:rPr>
        <w:t>Osservo che non mi pare corretto contestare il principio della possibilit</w:t>
      </w:r>
      <w:r w:rsidR="00CA0F85" w:rsidRPr="00B71478">
        <w:rPr>
          <w:sz w:val="28"/>
          <w:szCs w:val="28"/>
        </w:rPr>
        <w:t>à</w:t>
      </w:r>
      <w:r w:rsidR="00CA0F85">
        <w:rPr>
          <w:sz w:val="28"/>
          <w:szCs w:val="28"/>
        </w:rPr>
        <w:t xml:space="preserve"> di presentare personalmente e senza difensore tecnico il ricorso con l’osservazione secondo cui la delicatezza del procedimento, incidente sullo </w:t>
      </w:r>
      <w:r w:rsidR="00CA0F85">
        <w:rPr>
          <w:i/>
          <w:sz w:val="28"/>
          <w:szCs w:val="28"/>
        </w:rPr>
        <w:t>status</w:t>
      </w:r>
      <w:r w:rsidR="00CA0F85">
        <w:rPr>
          <w:sz w:val="28"/>
          <w:szCs w:val="28"/>
        </w:rPr>
        <w:t xml:space="preserve"> della persona, esigerebbe un difensore tecnico. L’osservazione potre</w:t>
      </w:r>
      <w:r w:rsidR="00A4027D">
        <w:rPr>
          <w:sz w:val="28"/>
          <w:szCs w:val="28"/>
        </w:rPr>
        <w:t>bbe avere un qualche s</w:t>
      </w:r>
      <w:r w:rsidR="00A4027D">
        <w:rPr>
          <w:sz w:val="28"/>
          <w:szCs w:val="28"/>
          <w:lang w:val="it-IT"/>
        </w:rPr>
        <w:t>enso solo</w:t>
      </w:r>
      <w:r w:rsidR="00CA0F85">
        <w:rPr>
          <w:sz w:val="28"/>
          <w:szCs w:val="28"/>
        </w:rPr>
        <w:t xml:space="preserve"> se nel sistema fosse prevista, almeno per il procedimento</w:t>
      </w:r>
      <w:r w:rsidR="00A4027D">
        <w:rPr>
          <w:sz w:val="28"/>
          <w:szCs w:val="28"/>
          <w:lang w:val="it-IT"/>
        </w:rPr>
        <w:t xml:space="preserve"> “contenzioso”</w:t>
      </w:r>
      <w:r w:rsidR="00CA0F85">
        <w:rPr>
          <w:sz w:val="28"/>
          <w:szCs w:val="28"/>
        </w:rPr>
        <w:t xml:space="preserve"> di interdizione, una difesa d’ufficio “necessaria” per l’interdicendo. Ma poich</w:t>
      </w:r>
      <w:r w:rsidR="00CA0F85" w:rsidRPr="00B71478">
        <w:rPr>
          <w:sz w:val="28"/>
          <w:szCs w:val="28"/>
        </w:rPr>
        <w:t>è</w:t>
      </w:r>
      <w:r w:rsidR="00CA0F85">
        <w:rPr>
          <w:sz w:val="28"/>
          <w:szCs w:val="28"/>
        </w:rPr>
        <w:t xml:space="preserve"> nessuno potrebbe avanzare legittimamente, nella attuale situazione normativa</w:t>
      </w:r>
      <w:r w:rsidR="00A4027D">
        <w:rPr>
          <w:sz w:val="28"/>
          <w:szCs w:val="28"/>
          <w:lang w:val="it-IT"/>
        </w:rPr>
        <w:t xml:space="preserve"> (non solo per l’interdizione ma anche per l’ads)</w:t>
      </w:r>
      <w:r w:rsidR="00CA0F85">
        <w:rPr>
          <w:sz w:val="28"/>
          <w:szCs w:val="28"/>
        </w:rPr>
        <w:t>, tale tesi, non ha alcun senso prevedere la necessit</w:t>
      </w:r>
      <w:r w:rsidR="00CA0F85" w:rsidRPr="00B71478">
        <w:rPr>
          <w:sz w:val="28"/>
          <w:szCs w:val="28"/>
        </w:rPr>
        <w:t>à</w:t>
      </w:r>
      <w:r w:rsidR="00CA0F85">
        <w:rPr>
          <w:sz w:val="28"/>
          <w:szCs w:val="28"/>
        </w:rPr>
        <w:t xml:space="preserve"> di difensore tecnico per il ricorrente (che nel 99% dei casi non </w:t>
      </w:r>
      <w:r w:rsidR="00CA0F85" w:rsidRPr="00B71478">
        <w:rPr>
          <w:sz w:val="28"/>
          <w:szCs w:val="28"/>
        </w:rPr>
        <w:t>è</w:t>
      </w:r>
      <w:r w:rsidR="00A4027D">
        <w:rPr>
          <w:sz w:val="28"/>
          <w:szCs w:val="28"/>
        </w:rPr>
        <w:t xml:space="preserve"> lo stesso beneficiario) </w:t>
      </w:r>
      <w:r w:rsidR="00A4027D">
        <w:rPr>
          <w:sz w:val="28"/>
          <w:szCs w:val="28"/>
          <w:lang w:val="it-IT"/>
        </w:rPr>
        <w:t>e non</w:t>
      </w:r>
      <w:r w:rsidR="00CA0F85">
        <w:rPr>
          <w:sz w:val="28"/>
          <w:szCs w:val="28"/>
        </w:rPr>
        <w:t xml:space="preserve"> prevedere la necessit</w:t>
      </w:r>
      <w:r w:rsidR="00CA0F85" w:rsidRPr="00B71478">
        <w:rPr>
          <w:sz w:val="28"/>
          <w:szCs w:val="28"/>
        </w:rPr>
        <w:t>à</w:t>
      </w:r>
      <w:r w:rsidR="00CA0F85">
        <w:rPr>
          <w:sz w:val="28"/>
          <w:szCs w:val="28"/>
        </w:rPr>
        <w:t xml:space="preserve"> di difensore d’ufficio</w:t>
      </w:r>
      <w:r w:rsidR="00A4027D">
        <w:rPr>
          <w:sz w:val="28"/>
          <w:szCs w:val="28"/>
          <w:lang w:val="it-IT"/>
        </w:rPr>
        <w:t xml:space="preserve"> (o di una diversa assistenza tecnica “qualificata”) </w:t>
      </w:r>
      <w:r w:rsidR="00CA0F85">
        <w:rPr>
          <w:sz w:val="28"/>
          <w:szCs w:val="28"/>
        </w:rPr>
        <w:t xml:space="preserve"> per il beneficiario, sul cui st</w:t>
      </w:r>
      <w:r w:rsidR="00A4027D">
        <w:rPr>
          <w:sz w:val="28"/>
          <w:szCs w:val="28"/>
        </w:rPr>
        <w:t>atus soltanto incide il procedi</w:t>
      </w:r>
      <w:r w:rsidR="00CA0F85">
        <w:rPr>
          <w:sz w:val="28"/>
          <w:szCs w:val="28"/>
        </w:rPr>
        <w:t>mento (per altro in maniera molto diversa e con logica contraria rispetto all’interdizione).</w:t>
      </w:r>
      <w:r w:rsidR="00A4027D">
        <w:rPr>
          <w:sz w:val="28"/>
          <w:szCs w:val="28"/>
          <w:lang w:val="it-IT"/>
        </w:rPr>
        <w:t xml:space="preserve"> Se è dei “diritti essenziali” del beneficiario che si parla (o di quelli che vengono ritenuti tali, a volte con riferimento alla complessità della situazione economica, altre volte alla tipologia intrinseca dei diritti esistenziali o patrimoniali) e si ritiene che anche nell’offrirgli, attraverso il ricorso, la possibilità di superamento di ostacoli alle sue carenze di autonomia, incrementando le sue possibilità di agire – direttamente o indirettamente – nella relazionalità, occorra </w:t>
      </w:r>
      <w:r w:rsidR="00D87BE4">
        <w:rPr>
          <w:sz w:val="28"/>
          <w:szCs w:val="28"/>
          <w:lang w:val="it-IT"/>
        </w:rPr>
        <w:t xml:space="preserve">una “difensore”, è a lui, al beneficiario che il “difensore” dovrebbe essere assegnato e non certo a chi, in una visione “contradditoriale” dell’ads (che a mio avviso contrasta con la </w:t>
      </w:r>
      <w:r w:rsidR="00D87BE4">
        <w:rPr>
          <w:sz w:val="28"/>
          <w:szCs w:val="28"/>
          <w:lang w:val="it-IT"/>
        </w:rPr>
        <w:lastRenderedPageBreak/>
        <w:t>logica essenziale dello strumento e del ricorso al GT) viene “scorrettamente” identificato nella sua controparte.</w:t>
      </w:r>
    </w:p>
    <w:p w:rsidR="00CA0F85" w:rsidRPr="00D87BE4" w:rsidRDefault="00CA0F85" w:rsidP="005F4D08">
      <w:pPr>
        <w:pStyle w:val="Corpodeltesto"/>
        <w:tabs>
          <w:tab w:val="left" w:pos="284"/>
          <w:tab w:val="left" w:pos="567"/>
          <w:tab w:val="left" w:pos="851"/>
        </w:tabs>
        <w:spacing w:after="0" w:line="360" w:lineRule="auto"/>
        <w:ind w:left="560" w:hanging="560"/>
        <w:jc w:val="both"/>
        <w:rPr>
          <w:sz w:val="28"/>
          <w:szCs w:val="28"/>
          <w:lang w:val="it-IT"/>
        </w:rPr>
      </w:pPr>
      <w:r>
        <w:rPr>
          <w:sz w:val="28"/>
          <w:szCs w:val="28"/>
        </w:rPr>
        <w:t>10)</w:t>
      </w:r>
      <w:r>
        <w:rPr>
          <w:sz w:val="28"/>
          <w:szCs w:val="28"/>
        </w:rPr>
        <w:tab/>
      </w:r>
      <w:r w:rsidR="005F4D08">
        <w:rPr>
          <w:sz w:val="28"/>
          <w:szCs w:val="28"/>
        </w:rPr>
        <w:t xml:space="preserve">Il richiamo agli artt. 82-83 C.P.C., relativi ai procedimenti giurisdizionali (giudizio = sentenza), appare in questo quadro del tutto fuori luogo. Per questo non ritengo </w:t>
      </w:r>
      <w:r w:rsidR="00D87BE4">
        <w:rPr>
          <w:sz w:val="28"/>
          <w:szCs w:val="28"/>
          <w:lang w:val="it-IT"/>
        </w:rPr>
        <w:t xml:space="preserve">né necessario né </w:t>
      </w:r>
      <w:r w:rsidR="005F4D08">
        <w:rPr>
          <w:sz w:val="28"/>
          <w:szCs w:val="28"/>
        </w:rPr>
        <w:t>utile scendere alla minuta analisi degli argomenti offerti da assai tecnici decreti di giudici tutelari che hanno individuato profili di doverosit</w:t>
      </w:r>
      <w:r w:rsidR="005F4D08" w:rsidRPr="00B71478">
        <w:rPr>
          <w:sz w:val="28"/>
          <w:szCs w:val="28"/>
        </w:rPr>
        <w:t>à</w:t>
      </w:r>
      <w:r w:rsidR="005F4D08">
        <w:rPr>
          <w:sz w:val="28"/>
          <w:szCs w:val="28"/>
        </w:rPr>
        <w:t xml:space="preserve"> sistematica della difesa tecnica in base a richiami a principi dei procedimento camerali di cui agli artt. 737-738-739 C.P.C. ed ai principi delle impugnazioni</w:t>
      </w:r>
      <w:r w:rsidR="00D87BE4">
        <w:rPr>
          <w:sz w:val="28"/>
          <w:szCs w:val="28"/>
          <w:lang w:val="it-IT"/>
        </w:rPr>
        <w:t>.</w:t>
      </w:r>
    </w:p>
    <w:p w:rsidR="00D46927" w:rsidRDefault="0098616A" w:rsidP="0098616A">
      <w:pPr>
        <w:pStyle w:val="Corpodeltesto"/>
        <w:tabs>
          <w:tab w:val="left" w:pos="567"/>
          <w:tab w:val="left" w:pos="851"/>
        </w:tabs>
        <w:spacing w:after="0" w:line="360" w:lineRule="auto"/>
        <w:jc w:val="both"/>
        <w:rPr>
          <w:sz w:val="28"/>
          <w:szCs w:val="28"/>
        </w:rPr>
      </w:pPr>
      <w:r>
        <w:rPr>
          <w:sz w:val="28"/>
          <w:szCs w:val="28"/>
        </w:rPr>
        <w:t>Constato solo l’assoluta incompatibilit</w:t>
      </w:r>
      <w:r w:rsidRPr="00B71478">
        <w:rPr>
          <w:sz w:val="28"/>
          <w:szCs w:val="28"/>
        </w:rPr>
        <w:t>à</w:t>
      </w:r>
      <w:r>
        <w:rPr>
          <w:sz w:val="28"/>
          <w:szCs w:val="28"/>
        </w:rPr>
        <w:t xml:space="preserve"> del </w:t>
      </w:r>
      <w:r w:rsidRPr="00D87BE4">
        <w:rPr>
          <w:i/>
          <w:sz w:val="28"/>
          <w:szCs w:val="28"/>
        </w:rPr>
        <w:t>modus operandi</w:t>
      </w:r>
      <w:r>
        <w:rPr>
          <w:sz w:val="28"/>
          <w:szCs w:val="28"/>
        </w:rPr>
        <w:t xml:space="preserve"> culturalmente e giuridicamente </w:t>
      </w:r>
      <w:r w:rsidR="00D46927">
        <w:rPr>
          <w:sz w:val="28"/>
          <w:szCs w:val="28"/>
        </w:rPr>
        <w:t>rivoluzionario dell’ads (che mira ad affiancare il beneficiario sotto il profilo delle possibilit</w:t>
      </w:r>
      <w:r w:rsidR="00D46927" w:rsidRPr="00B71478">
        <w:rPr>
          <w:sz w:val="28"/>
          <w:szCs w:val="28"/>
        </w:rPr>
        <w:t>à</w:t>
      </w:r>
      <w:r w:rsidR="00D46927">
        <w:rPr>
          <w:sz w:val="28"/>
          <w:szCs w:val="28"/>
        </w:rPr>
        <w:t xml:space="preserve"> di agire e non ad annullarlo nelle sue relazioni economico-giuridiche con un giudizio totalizzante di incapacit</w:t>
      </w:r>
      <w:r w:rsidR="00D46927" w:rsidRPr="00B71478">
        <w:rPr>
          <w:sz w:val="28"/>
          <w:szCs w:val="28"/>
        </w:rPr>
        <w:t>à</w:t>
      </w:r>
      <w:r w:rsidR="00D46927">
        <w:rPr>
          <w:sz w:val="28"/>
          <w:szCs w:val="28"/>
        </w:rPr>
        <w:t xml:space="preserve"> di agire) con la previsione dell’obblig</w:t>
      </w:r>
      <w:r w:rsidR="00D87BE4">
        <w:rPr>
          <w:sz w:val="28"/>
          <w:szCs w:val="28"/>
        </w:rPr>
        <w:t xml:space="preserve">o di difesa tecnica per </w:t>
      </w:r>
      <w:r w:rsidR="00D87BE4">
        <w:rPr>
          <w:sz w:val="28"/>
          <w:szCs w:val="28"/>
          <w:lang w:val="it-IT"/>
        </w:rPr>
        <w:t>il ricorrente</w:t>
      </w:r>
      <w:r w:rsidR="00D46927">
        <w:rPr>
          <w:sz w:val="28"/>
          <w:szCs w:val="28"/>
        </w:rPr>
        <w:t>. Anche una sommaria indicazione dei possi</w:t>
      </w:r>
      <w:r w:rsidR="00D87BE4">
        <w:rPr>
          <w:sz w:val="28"/>
          <w:szCs w:val="28"/>
        </w:rPr>
        <w:t>bili “beneficiari”</w:t>
      </w:r>
      <w:r w:rsidR="00D46927">
        <w:rPr>
          <w:sz w:val="28"/>
          <w:szCs w:val="28"/>
        </w:rPr>
        <w:t>, tra cui appaiono persone quali soggetti in coma o portatore di alzaimer in forma grave, o soggetti in grado di comprendere ma non di esprimersi (si pensi, ad esempio, alla sindrome di loked-in) rende evidente che per onerosit</w:t>
      </w:r>
      <w:r w:rsidR="00D46927" w:rsidRPr="00B71478">
        <w:rPr>
          <w:sz w:val="28"/>
          <w:szCs w:val="28"/>
        </w:rPr>
        <w:t>à</w:t>
      </w:r>
      <w:r w:rsidR="00D46927">
        <w:rPr>
          <w:sz w:val="28"/>
          <w:szCs w:val="28"/>
        </w:rPr>
        <w:t xml:space="preserve"> economica, tempi necessari a munirsi di avvocato e, soprattutto, funzione sociale (si pensi alla promozione del ricorso da parte dei responsabili dei servizi sociali o di un lontano parente o di persone economicamente o magari culturalmente disagiate), ove si imponga l’obbligo di difesa tecnica, lo scopo solidaristico e personalistico del ricorso viene totalmente frustrato.</w:t>
      </w:r>
    </w:p>
    <w:p w:rsidR="007B3E8B" w:rsidRDefault="00D46927" w:rsidP="007B3E8B">
      <w:pPr>
        <w:pStyle w:val="Corpodeltesto"/>
        <w:tabs>
          <w:tab w:val="left" w:pos="567"/>
          <w:tab w:val="left" w:pos="851"/>
        </w:tabs>
        <w:spacing w:after="0" w:line="360" w:lineRule="auto"/>
        <w:jc w:val="both"/>
        <w:rPr>
          <w:sz w:val="28"/>
          <w:szCs w:val="28"/>
          <w:lang w:val="it-IT"/>
        </w:rPr>
      </w:pPr>
      <w:r>
        <w:rPr>
          <w:sz w:val="28"/>
          <w:szCs w:val="28"/>
        </w:rPr>
        <w:t>Al di l</w:t>
      </w:r>
      <w:r w:rsidRPr="00B71478">
        <w:rPr>
          <w:sz w:val="28"/>
          <w:szCs w:val="28"/>
        </w:rPr>
        <w:t>à</w:t>
      </w:r>
      <w:r>
        <w:rPr>
          <w:sz w:val="28"/>
          <w:szCs w:val="28"/>
        </w:rPr>
        <w:t xml:space="preserve"> di tutto, quel che mi pare effettivamente illogico e contraddittorio </w:t>
      </w:r>
      <w:r w:rsidRPr="00B71478">
        <w:rPr>
          <w:sz w:val="28"/>
          <w:szCs w:val="28"/>
        </w:rPr>
        <w:t>è</w:t>
      </w:r>
      <w:r>
        <w:rPr>
          <w:sz w:val="28"/>
          <w:szCs w:val="28"/>
        </w:rPr>
        <w:t xml:space="preserve"> pretendere che il ricorso sia presentato dal ricorrente attraverso un avvocato quando l’unico diretto interesse che deve essre protetto </w:t>
      </w:r>
      <w:r w:rsidRPr="00B71478">
        <w:rPr>
          <w:sz w:val="28"/>
          <w:szCs w:val="28"/>
        </w:rPr>
        <w:t>è</w:t>
      </w:r>
      <w:r>
        <w:rPr>
          <w:sz w:val="28"/>
          <w:szCs w:val="28"/>
        </w:rPr>
        <w:t xml:space="preserve"> quello del beneficiario, </w:t>
      </w:r>
      <w:r w:rsidR="00D87BE4">
        <w:rPr>
          <w:sz w:val="28"/>
          <w:szCs w:val="28"/>
        </w:rPr>
        <w:t>cui</w:t>
      </w:r>
      <w:r w:rsidR="00D87BE4">
        <w:rPr>
          <w:sz w:val="28"/>
          <w:szCs w:val="28"/>
          <w:lang w:val="it-IT"/>
        </w:rPr>
        <w:t xml:space="preserve"> </w:t>
      </w:r>
      <w:r w:rsidR="007B3E8B">
        <w:rPr>
          <w:sz w:val="28"/>
          <w:szCs w:val="28"/>
        </w:rPr>
        <w:t xml:space="preserve">non </w:t>
      </w:r>
      <w:r w:rsidR="007B3E8B" w:rsidRPr="00B71478">
        <w:rPr>
          <w:sz w:val="28"/>
          <w:szCs w:val="28"/>
        </w:rPr>
        <w:t>è</w:t>
      </w:r>
      <w:r w:rsidR="007B3E8B">
        <w:rPr>
          <w:sz w:val="28"/>
          <w:szCs w:val="28"/>
        </w:rPr>
        <w:t xml:space="preserve"> prevista l’assegnazione d’ufficio e senza onerosit</w:t>
      </w:r>
      <w:r w:rsidR="007B3E8B" w:rsidRPr="00B71478">
        <w:rPr>
          <w:sz w:val="28"/>
          <w:szCs w:val="28"/>
        </w:rPr>
        <w:t>à</w:t>
      </w:r>
      <w:r w:rsidR="007B3E8B">
        <w:rPr>
          <w:sz w:val="28"/>
          <w:szCs w:val="28"/>
        </w:rPr>
        <w:t xml:space="preserve"> di alcuna assistenza tecni</w:t>
      </w:r>
      <w:r w:rsidR="00D87BE4">
        <w:rPr>
          <w:sz w:val="28"/>
          <w:szCs w:val="28"/>
        </w:rPr>
        <w:t>ca (non soltanto e non tanto  d</w:t>
      </w:r>
      <w:r w:rsidR="00D87BE4">
        <w:rPr>
          <w:sz w:val="28"/>
          <w:szCs w:val="28"/>
          <w:lang w:val="it-IT"/>
        </w:rPr>
        <w:t>i</w:t>
      </w:r>
      <w:r w:rsidR="007B3E8B">
        <w:rPr>
          <w:sz w:val="28"/>
          <w:szCs w:val="28"/>
        </w:rPr>
        <w:t xml:space="preserve"> un avvocato, quanto di un “esperto di umanit</w:t>
      </w:r>
      <w:r w:rsidR="007B3E8B" w:rsidRPr="00B71478">
        <w:rPr>
          <w:sz w:val="28"/>
          <w:szCs w:val="28"/>
        </w:rPr>
        <w:t>à</w:t>
      </w:r>
      <w:r w:rsidR="00D87BE4">
        <w:rPr>
          <w:sz w:val="28"/>
          <w:szCs w:val="28"/>
        </w:rPr>
        <w:t>” (psicologo</w:t>
      </w:r>
      <w:r w:rsidR="00D87BE4">
        <w:rPr>
          <w:sz w:val="28"/>
          <w:szCs w:val="28"/>
          <w:lang w:val="it-IT"/>
        </w:rPr>
        <w:t>,</w:t>
      </w:r>
      <w:r w:rsidR="00D87BE4">
        <w:rPr>
          <w:sz w:val="28"/>
          <w:szCs w:val="28"/>
        </w:rPr>
        <w:t xml:space="preserve"> assistente sociale o </w:t>
      </w:r>
      <w:r w:rsidR="00D87BE4">
        <w:rPr>
          <w:sz w:val="28"/>
          <w:szCs w:val="28"/>
          <w:lang w:val="it-IT"/>
        </w:rPr>
        <w:t>al</w:t>
      </w:r>
      <w:r w:rsidR="007B3E8B">
        <w:rPr>
          <w:sz w:val="28"/>
          <w:szCs w:val="28"/>
        </w:rPr>
        <w:t xml:space="preserve">tro </w:t>
      </w:r>
      <w:r w:rsidR="00D87BE4">
        <w:rPr>
          <w:sz w:val="28"/>
          <w:szCs w:val="28"/>
          <w:lang w:val="it-IT"/>
        </w:rPr>
        <w:t>“</w:t>
      </w:r>
      <w:r w:rsidR="007B3E8B">
        <w:rPr>
          <w:sz w:val="28"/>
          <w:szCs w:val="28"/>
        </w:rPr>
        <w:t>tecnico</w:t>
      </w:r>
      <w:r w:rsidR="00D87BE4">
        <w:rPr>
          <w:sz w:val="28"/>
          <w:szCs w:val="28"/>
          <w:lang w:val="it-IT"/>
        </w:rPr>
        <w:t>”</w:t>
      </w:r>
      <w:r w:rsidR="007B3E8B">
        <w:rPr>
          <w:sz w:val="28"/>
          <w:szCs w:val="28"/>
        </w:rPr>
        <w:t xml:space="preserve"> che sia).</w:t>
      </w:r>
    </w:p>
    <w:p w:rsidR="00D87BE4" w:rsidRDefault="00D87BE4" w:rsidP="007B3E8B">
      <w:pPr>
        <w:pStyle w:val="Corpodeltesto"/>
        <w:tabs>
          <w:tab w:val="left" w:pos="567"/>
          <w:tab w:val="left" w:pos="851"/>
        </w:tabs>
        <w:spacing w:after="0" w:line="360" w:lineRule="auto"/>
        <w:jc w:val="both"/>
        <w:rPr>
          <w:sz w:val="28"/>
          <w:szCs w:val="28"/>
          <w:lang w:val="it-IT"/>
        </w:rPr>
      </w:pPr>
    </w:p>
    <w:p w:rsidR="00D87BE4" w:rsidRPr="00D87BE4" w:rsidRDefault="00D87BE4" w:rsidP="00D87BE4">
      <w:pPr>
        <w:pStyle w:val="Corpodeltesto"/>
        <w:tabs>
          <w:tab w:val="left" w:pos="567"/>
          <w:tab w:val="left" w:pos="851"/>
        </w:tabs>
        <w:spacing w:after="0" w:line="360" w:lineRule="auto"/>
        <w:jc w:val="right"/>
        <w:rPr>
          <w:b/>
          <w:sz w:val="28"/>
          <w:szCs w:val="28"/>
          <w:lang w:val="it-IT"/>
        </w:rPr>
      </w:pPr>
      <w:r>
        <w:rPr>
          <w:b/>
          <w:sz w:val="28"/>
          <w:szCs w:val="28"/>
          <w:lang w:val="it-IT"/>
        </w:rPr>
        <w:lastRenderedPageBreak/>
        <w:t>La progettualità esistenziale</w:t>
      </w:r>
    </w:p>
    <w:p w:rsidR="00D87BE4" w:rsidRDefault="00D87BE4" w:rsidP="007B3E8B">
      <w:pPr>
        <w:pStyle w:val="Corpodeltesto"/>
        <w:tabs>
          <w:tab w:val="left" w:pos="567"/>
          <w:tab w:val="left" w:pos="851"/>
        </w:tabs>
        <w:spacing w:after="0" w:line="360" w:lineRule="auto"/>
        <w:jc w:val="both"/>
        <w:rPr>
          <w:sz w:val="28"/>
          <w:szCs w:val="28"/>
          <w:lang w:val="it-IT"/>
        </w:rPr>
      </w:pPr>
      <w:r>
        <w:rPr>
          <w:sz w:val="28"/>
          <w:szCs w:val="28"/>
          <w:lang w:val="it-IT"/>
        </w:rPr>
        <w:t>Q</w:t>
      </w:r>
      <w:r w:rsidR="007B3E8B">
        <w:rPr>
          <w:sz w:val="28"/>
          <w:szCs w:val="28"/>
        </w:rPr>
        <w:t>uello di cui si discute riguarda la sua (del beneficiario) progettualit</w:t>
      </w:r>
      <w:r w:rsidR="007B3E8B" w:rsidRPr="00B71478">
        <w:rPr>
          <w:sz w:val="28"/>
          <w:szCs w:val="28"/>
        </w:rPr>
        <w:t>à</w:t>
      </w:r>
      <w:r>
        <w:rPr>
          <w:sz w:val="28"/>
          <w:szCs w:val="28"/>
        </w:rPr>
        <w:t xml:space="preserve"> </w:t>
      </w:r>
      <w:r>
        <w:rPr>
          <w:sz w:val="28"/>
          <w:szCs w:val="28"/>
          <w:lang w:val="it-IT"/>
        </w:rPr>
        <w:t>e</w:t>
      </w:r>
      <w:r w:rsidR="007B3E8B">
        <w:rPr>
          <w:sz w:val="28"/>
          <w:szCs w:val="28"/>
        </w:rPr>
        <w:t>sistenziale, lo svolgimento delle sue funzioni sulla vita quotidiana, i suoi bisogni, i suoi interessi,</w:t>
      </w:r>
      <w:r>
        <w:rPr>
          <w:sz w:val="28"/>
          <w:szCs w:val="28"/>
        </w:rPr>
        <w:t xml:space="preserve"> i suoi desideri, le sue scelte</w:t>
      </w:r>
      <w:r>
        <w:rPr>
          <w:sz w:val="28"/>
          <w:szCs w:val="28"/>
          <w:lang w:val="it-IT"/>
        </w:rPr>
        <w:t>, nel cui ambito si muove la progettualità solidaristica, nel diversificato intrecciarsi di privato e pubblico, di condivisione e di partecipazione, ma anche di rispetto e di non invasione delle scelte e dei bisogni/aspirazioni del beneficiario. E’ il ruolo coordinatorio del GT e le sue responsabilità/possibilità di impulso nel procedimento a garantire per il beneficiario un’autentica “progettualità condivisa” (per lui, con lui, mai contro di lui).</w:t>
      </w:r>
    </w:p>
    <w:p w:rsidR="00B53D38" w:rsidRDefault="007B3E8B" w:rsidP="000E5B75">
      <w:pPr>
        <w:pStyle w:val="Corpodeltesto"/>
        <w:tabs>
          <w:tab w:val="left" w:pos="567"/>
          <w:tab w:val="left" w:pos="851"/>
        </w:tabs>
        <w:spacing w:after="0" w:line="360" w:lineRule="auto"/>
        <w:jc w:val="both"/>
        <w:rPr>
          <w:sz w:val="28"/>
          <w:szCs w:val="28"/>
          <w:lang w:val="it-IT"/>
        </w:rPr>
      </w:pPr>
      <w:r>
        <w:rPr>
          <w:sz w:val="28"/>
          <w:szCs w:val="28"/>
        </w:rPr>
        <w:t>Ritengo che i</w:t>
      </w:r>
      <w:r w:rsidR="00743E29">
        <w:rPr>
          <w:sz w:val="28"/>
          <w:szCs w:val="28"/>
        </w:rPr>
        <w:t xml:space="preserve"> diritti essenziali e tutti gli altri diritti esistenziali del beneficiario, che devono “espandersi</w:t>
      </w:r>
      <w:r w:rsidR="00D87BE4">
        <w:rPr>
          <w:sz w:val="28"/>
          <w:szCs w:val="28"/>
          <w:lang w:val="it-IT"/>
        </w:rPr>
        <w:t>”</w:t>
      </w:r>
      <w:r w:rsidR="00743E29">
        <w:rPr>
          <w:sz w:val="28"/>
          <w:szCs w:val="28"/>
        </w:rPr>
        <w:t xml:space="preserve"> attraverso l’ads, meglio si espanderebbero se </w:t>
      </w:r>
      <w:r w:rsidR="00D87BE4">
        <w:rPr>
          <w:sz w:val="28"/>
          <w:szCs w:val="28"/>
          <w:lang w:val="it-IT"/>
        </w:rPr>
        <w:t xml:space="preserve">– anziché imporre la difesa tecnica del ricorrente - </w:t>
      </w:r>
      <w:r w:rsidR="00743E29">
        <w:rPr>
          <w:sz w:val="28"/>
          <w:szCs w:val="28"/>
        </w:rPr>
        <w:t>si rafforzassero e specializzassero gli uffici del GT</w:t>
      </w:r>
      <w:r w:rsidR="00EC1EC9">
        <w:rPr>
          <w:sz w:val="28"/>
          <w:szCs w:val="28"/>
          <w:lang w:val="it-IT"/>
        </w:rPr>
        <w:t>;</w:t>
      </w:r>
      <w:r w:rsidR="00743E29">
        <w:rPr>
          <w:sz w:val="28"/>
          <w:szCs w:val="28"/>
        </w:rPr>
        <w:t xml:space="preserve"> e se ne apprezzasse maggiormente l’essenziale attivit</w:t>
      </w:r>
      <w:r w:rsidR="00743E29" w:rsidRPr="00B71478">
        <w:rPr>
          <w:sz w:val="28"/>
          <w:szCs w:val="28"/>
        </w:rPr>
        <w:t>à</w:t>
      </w:r>
      <w:r w:rsidR="00743E29">
        <w:rPr>
          <w:sz w:val="28"/>
          <w:szCs w:val="28"/>
        </w:rPr>
        <w:t xml:space="preserve">; valorizzandola adeguatamente, </w:t>
      </w:r>
      <w:r w:rsidR="00EC1EC9">
        <w:rPr>
          <w:sz w:val="28"/>
          <w:szCs w:val="28"/>
          <w:lang w:val="it-IT"/>
        </w:rPr>
        <w:t>come prevedono le Convenzioni internazionali e le</w:t>
      </w:r>
      <w:r w:rsidR="00743E29">
        <w:rPr>
          <w:sz w:val="28"/>
          <w:szCs w:val="28"/>
        </w:rPr>
        <w:t xml:space="preserve"> line</w:t>
      </w:r>
      <w:r w:rsidR="00EC1EC9">
        <w:rPr>
          <w:sz w:val="28"/>
          <w:szCs w:val="28"/>
        </w:rPr>
        <w:t>e di intervento</w:t>
      </w:r>
      <w:r w:rsidR="00EC1EC9">
        <w:rPr>
          <w:sz w:val="28"/>
          <w:szCs w:val="28"/>
          <w:lang w:val="it-IT"/>
        </w:rPr>
        <w:t xml:space="preserve"> d</w:t>
      </w:r>
      <w:r w:rsidR="00743E29">
        <w:rPr>
          <w:sz w:val="28"/>
          <w:szCs w:val="28"/>
        </w:rPr>
        <w:t>ell’Osservatorio, anche dal punto di vista della professionalit</w:t>
      </w:r>
      <w:r w:rsidR="00743E29" w:rsidRPr="00B71478">
        <w:rPr>
          <w:sz w:val="28"/>
          <w:szCs w:val="28"/>
        </w:rPr>
        <w:t>à</w:t>
      </w:r>
      <w:r w:rsidR="00743E29">
        <w:rPr>
          <w:sz w:val="28"/>
          <w:szCs w:val="28"/>
        </w:rPr>
        <w:t>.</w:t>
      </w:r>
    </w:p>
    <w:p w:rsidR="00A06ADC" w:rsidRPr="00A06ADC" w:rsidRDefault="00A06ADC" w:rsidP="000E5B75">
      <w:pPr>
        <w:pStyle w:val="Corpodeltesto"/>
        <w:tabs>
          <w:tab w:val="left" w:pos="567"/>
          <w:tab w:val="left" w:pos="851"/>
        </w:tabs>
        <w:spacing w:after="0" w:line="360" w:lineRule="auto"/>
        <w:jc w:val="both"/>
        <w:rPr>
          <w:sz w:val="28"/>
          <w:szCs w:val="28"/>
          <w:lang w:val="it-IT"/>
        </w:rPr>
      </w:pPr>
    </w:p>
    <w:p w:rsidR="00A06ADC" w:rsidRPr="00A06ADC" w:rsidRDefault="00A06ADC" w:rsidP="000E5B75">
      <w:pPr>
        <w:pStyle w:val="Corpodeltesto"/>
        <w:tabs>
          <w:tab w:val="left" w:pos="567"/>
          <w:tab w:val="left" w:pos="851"/>
        </w:tabs>
        <w:spacing w:after="0" w:line="360" w:lineRule="auto"/>
        <w:jc w:val="both"/>
        <w:rPr>
          <w:sz w:val="28"/>
          <w:szCs w:val="28"/>
          <w:lang w:val="it-IT"/>
        </w:rPr>
      </w:pPr>
    </w:p>
    <w:p w:rsidR="00A06ADC" w:rsidRDefault="00A06ADC" w:rsidP="00A06ADC">
      <w:pPr>
        <w:pStyle w:val="Corpodeltesto"/>
        <w:spacing w:after="0" w:line="360" w:lineRule="auto"/>
        <w:jc w:val="right"/>
        <w:rPr>
          <w:b/>
          <w:bCs/>
          <w:iCs/>
          <w:sz w:val="28"/>
          <w:szCs w:val="28"/>
          <w:lang w:val="it-IT"/>
        </w:rPr>
      </w:pPr>
    </w:p>
    <w:p w:rsidR="00A06ADC" w:rsidRDefault="00A06ADC" w:rsidP="00A06ADC">
      <w:pPr>
        <w:pStyle w:val="Corpodeltesto"/>
        <w:spacing w:after="0" w:line="360" w:lineRule="auto"/>
        <w:jc w:val="center"/>
        <w:rPr>
          <w:b/>
          <w:bCs/>
          <w:i/>
          <w:iCs/>
          <w:sz w:val="28"/>
          <w:szCs w:val="28"/>
          <w:lang w:val="it-IT"/>
        </w:rPr>
      </w:pPr>
      <w:r>
        <w:rPr>
          <w:b/>
          <w:bCs/>
          <w:i/>
          <w:iCs/>
          <w:sz w:val="28"/>
          <w:szCs w:val="28"/>
          <w:lang w:val="it-IT"/>
        </w:rPr>
        <w:t>V – La logica della legge 6/2004</w:t>
      </w:r>
    </w:p>
    <w:p w:rsidR="00A06ADC" w:rsidRDefault="00A06ADC" w:rsidP="00A06ADC">
      <w:pPr>
        <w:pStyle w:val="Corpodeltesto"/>
        <w:spacing w:after="0" w:line="360" w:lineRule="auto"/>
        <w:jc w:val="center"/>
        <w:rPr>
          <w:b/>
          <w:bCs/>
          <w:i/>
          <w:iCs/>
          <w:sz w:val="28"/>
          <w:szCs w:val="28"/>
          <w:lang w:val="it-IT"/>
        </w:rPr>
      </w:pPr>
    </w:p>
    <w:p w:rsidR="00A06ADC" w:rsidRDefault="00A06ADC" w:rsidP="00A06ADC">
      <w:pPr>
        <w:pStyle w:val="Corpodeltesto"/>
        <w:spacing w:after="0" w:line="360" w:lineRule="auto"/>
        <w:jc w:val="right"/>
        <w:rPr>
          <w:b/>
          <w:bCs/>
          <w:iCs/>
          <w:sz w:val="28"/>
          <w:szCs w:val="28"/>
          <w:lang w:val="it-IT"/>
        </w:rPr>
      </w:pPr>
      <w:r>
        <w:rPr>
          <w:b/>
          <w:bCs/>
          <w:iCs/>
          <w:sz w:val="28"/>
          <w:szCs w:val="28"/>
          <w:lang w:val="it-IT"/>
        </w:rPr>
        <w:t>Il progetto di sostegno, la possibilità e la capacità d’agire -</w:t>
      </w:r>
    </w:p>
    <w:p w:rsidR="00A06ADC" w:rsidRPr="00A06ADC" w:rsidRDefault="00A06ADC" w:rsidP="00A06ADC">
      <w:pPr>
        <w:pStyle w:val="Corpodeltesto"/>
        <w:spacing w:after="0" w:line="360" w:lineRule="auto"/>
        <w:jc w:val="right"/>
        <w:rPr>
          <w:b/>
          <w:bCs/>
          <w:iCs/>
          <w:sz w:val="28"/>
          <w:szCs w:val="28"/>
          <w:lang w:val="it-IT"/>
        </w:rPr>
      </w:pPr>
      <w:r>
        <w:rPr>
          <w:b/>
          <w:bCs/>
          <w:iCs/>
          <w:sz w:val="28"/>
          <w:szCs w:val="28"/>
          <w:lang w:val="it-IT"/>
        </w:rPr>
        <w:t>l’immedesimazione supera il giudizio</w:t>
      </w:r>
    </w:p>
    <w:p w:rsidR="00A06ADC" w:rsidRPr="00A06ADC" w:rsidRDefault="00A06ADC" w:rsidP="00A06ADC">
      <w:pPr>
        <w:pStyle w:val="Corpodeltesto"/>
        <w:spacing w:after="0" w:line="360" w:lineRule="auto"/>
        <w:jc w:val="both"/>
        <w:rPr>
          <w:sz w:val="28"/>
          <w:szCs w:val="28"/>
        </w:rPr>
      </w:pPr>
      <w:r w:rsidRPr="00A06ADC">
        <w:rPr>
          <w:sz w:val="28"/>
          <w:szCs w:val="28"/>
        </w:rPr>
        <w:t xml:space="preserve">La legge sull'amministrazione di sostegno ha imposto e impone continuamente, al di là ed anche per i suoi limiti ed alcune sue apparenti contraddizioni e/o contraddittorietà di letture, un progressivo e radicale aggiornamento culturale ed umano, a carattere interdisciplinare, fondamentale per superare la “logica delle competenze” settoriali, dei compartimenti stagni, delle conoscenze separate, dei “discorsi per iniziati”, dello stesso “giudizio” sulla capacità, a favore dell'“immedesimazione” nella “possibilità di agire” (rilevante anche giuridicamente), </w:t>
      </w:r>
      <w:r w:rsidRPr="00A06ADC">
        <w:rPr>
          <w:sz w:val="28"/>
          <w:szCs w:val="28"/>
        </w:rPr>
        <w:lastRenderedPageBreak/>
        <w:t>nelle sofferenze e nelle carenze di autonomia della persona “che si trova nell'impossibilità permanente o temporanea, totale o parziale” di “provvedere ai propri interessi”, essendo, per “infermità e/o menomazione fisica o psichica, nell'impossibilità di gestire in autonomia le funzioni della vita quotidiana” (artt. 1 legge 6/2004 e 404 c.c.); con uno sguardo rivolto dal presente al futuro, vissuto dal “punto di vista” del beneficiario; e con quella interazione solidaristica ritenuta sussidiariamente necessaria per “condividere”, a fianco del beneficiario, un progetto “minimale” di sostegno che superi e/o riduca le disuguaglianze e gli ostacoli indotti dalla fragilità (artt. 2-3 Cost.).</w:t>
      </w:r>
    </w:p>
    <w:p w:rsidR="00A06ADC" w:rsidRPr="00A06ADC" w:rsidRDefault="00A06ADC" w:rsidP="00A06ADC">
      <w:pPr>
        <w:pStyle w:val="Corpodeltesto"/>
        <w:spacing w:after="0" w:line="360" w:lineRule="auto"/>
        <w:jc w:val="both"/>
        <w:rPr>
          <w:sz w:val="28"/>
          <w:szCs w:val="28"/>
          <w:lang w:val="it-IT"/>
        </w:rPr>
      </w:pPr>
      <w:r>
        <w:rPr>
          <w:sz w:val="28"/>
          <w:szCs w:val="28"/>
          <w:lang w:val="it-IT"/>
        </w:rPr>
        <w:t>In</w:t>
      </w:r>
      <w:r w:rsidRPr="00A06ADC">
        <w:rPr>
          <w:sz w:val="28"/>
          <w:szCs w:val="28"/>
        </w:rPr>
        <w:t xml:space="preserve"> questa sede </w:t>
      </w:r>
      <w:r>
        <w:rPr>
          <w:sz w:val="28"/>
          <w:szCs w:val="28"/>
          <w:lang w:val="it-IT"/>
        </w:rPr>
        <w:t xml:space="preserve">mi è possibile far riferimento </w:t>
      </w:r>
      <w:r w:rsidRPr="00A06ADC">
        <w:rPr>
          <w:sz w:val="28"/>
          <w:szCs w:val="28"/>
        </w:rPr>
        <w:t xml:space="preserve">solo </w:t>
      </w:r>
      <w:r>
        <w:rPr>
          <w:sz w:val="28"/>
          <w:szCs w:val="28"/>
          <w:lang w:val="it-IT"/>
        </w:rPr>
        <w:t xml:space="preserve">ad </w:t>
      </w:r>
      <w:r w:rsidRPr="00A06ADC">
        <w:rPr>
          <w:sz w:val="28"/>
          <w:szCs w:val="28"/>
        </w:rPr>
        <w:t>alcuni punti-</w:t>
      </w:r>
      <w:r>
        <w:rPr>
          <w:sz w:val="28"/>
          <w:szCs w:val="28"/>
        </w:rPr>
        <w:t xml:space="preserve">cardine dello “strumento” </w:t>
      </w:r>
      <w:r>
        <w:rPr>
          <w:sz w:val="28"/>
          <w:szCs w:val="28"/>
          <w:lang w:val="it-IT"/>
        </w:rPr>
        <w:t>ads</w:t>
      </w:r>
      <w:r w:rsidRPr="00A06ADC">
        <w:rPr>
          <w:sz w:val="28"/>
          <w:szCs w:val="28"/>
        </w:rPr>
        <w:t xml:space="preserve"> e degli interventi previsti dalla legge 6/2004, quali possibili spunti per una riflessione giuridica, meta-giuridica, interdisciplinare, culturale, “sentimentale”, esisten</w:t>
      </w:r>
      <w:r>
        <w:rPr>
          <w:sz w:val="28"/>
          <w:szCs w:val="28"/>
        </w:rPr>
        <w:t>ziale</w:t>
      </w:r>
      <w:r>
        <w:rPr>
          <w:sz w:val="28"/>
          <w:szCs w:val="28"/>
          <w:lang w:val="it-IT"/>
        </w:rPr>
        <w:t>, ma anche “operativa”:</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personalismo (artt. 2-3-32 Cost., 1 legge 6/2004, 404-405-406-407 c.c.);</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 xml:space="preserve">solidarismo (artt. 2-3-32 Cost., 1 legge 6/2004, 404-405-406-407 c.c., nonché </w:t>
      </w:r>
      <w:r w:rsidRPr="00A06ADC">
        <w:rPr>
          <w:sz w:val="28"/>
          <w:szCs w:val="28"/>
        </w:rPr>
        <w:tab/>
      </w:r>
      <w:r w:rsidRPr="00A06ADC">
        <w:rPr>
          <w:sz w:val="28"/>
          <w:szCs w:val="28"/>
        </w:rPr>
        <w:tab/>
        <w:t>408 c.c.);</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 xml:space="preserve">sussidiarietà funzionale (beneficiario – famiglia allargata – volontariato – servizi </w:t>
      </w:r>
      <w:r w:rsidRPr="00A06ADC">
        <w:rPr>
          <w:sz w:val="28"/>
          <w:szCs w:val="28"/>
        </w:rPr>
        <w:tab/>
      </w:r>
      <w:r w:rsidRPr="00A06ADC">
        <w:rPr>
          <w:sz w:val="28"/>
          <w:szCs w:val="28"/>
        </w:rPr>
        <w:tab/>
        <w:t xml:space="preserve">socio-sanitari – PM </w:t>
      </w:r>
      <w:r>
        <w:rPr>
          <w:sz w:val="28"/>
          <w:szCs w:val="28"/>
          <w:lang w:val="it-IT"/>
        </w:rPr>
        <w:t>-</w:t>
      </w:r>
      <w:r w:rsidRPr="00A06ADC">
        <w:rPr>
          <w:sz w:val="28"/>
          <w:szCs w:val="28"/>
        </w:rPr>
        <w:t xml:space="preserve"> GT e, eventualmente, amministratore di sostegno – vd. </w:t>
      </w:r>
      <w:r w:rsidRPr="00A06ADC">
        <w:rPr>
          <w:sz w:val="28"/>
          <w:szCs w:val="28"/>
        </w:rPr>
        <w:tab/>
      </w:r>
      <w:r w:rsidR="00930EA9">
        <w:rPr>
          <w:sz w:val="28"/>
          <w:szCs w:val="28"/>
          <w:lang w:val="it-IT"/>
        </w:rPr>
        <w:tab/>
      </w:r>
      <w:r w:rsidRPr="00A06ADC">
        <w:rPr>
          <w:sz w:val="28"/>
          <w:szCs w:val="28"/>
        </w:rPr>
        <w:tab/>
        <w:t xml:space="preserve">possibilità di “provvedimenti diretti” del GT per la cura della persona interessata </w:t>
      </w:r>
      <w:r w:rsidRPr="00A06ADC">
        <w:rPr>
          <w:sz w:val="28"/>
          <w:szCs w:val="28"/>
        </w:rPr>
        <w:tab/>
      </w:r>
      <w:r w:rsidRPr="00A06ADC">
        <w:rPr>
          <w:sz w:val="28"/>
          <w:szCs w:val="28"/>
        </w:rPr>
        <w:tab/>
        <w:t xml:space="preserve">ex art. 405, 4° comma, anche con le integrazioni e modifiche di cui al 407, 4° </w:t>
      </w:r>
      <w:r w:rsidRPr="00A06ADC">
        <w:rPr>
          <w:sz w:val="28"/>
          <w:szCs w:val="28"/>
        </w:rPr>
        <w:tab/>
      </w:r>
      <w:r w:rsidRPr="00A06ADC">
        <w:rPr>
          <w:sz w:val="28"/>
          <w:szCs w:val="28"/>
        </w:rPr>
        <w:tab/>
        <w:t>comma c.c.): artt. 404-405-406-410 c.c.;</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 xml:space="preserve">strumentalità funzionale (art. 414 c.c. in relazione a tutti i punti precedenti e in </w:t>
      </w:r>
      <w:r w:rsidRPr="00A06ADC">
        <w:rPr>
          <w:sz w:val="28"/>
          <w:szCs w:val="28"/>
        </w:rPr>
        <w:tab/>
      </w:r>
      <w:r w:rsidRPr="00A06ADC">
        <w:rPr>
          <w:sz w:val="28"/>
          <w:szCs w:val="28"/>
        </w:rPr>
        <w:tab/>
        <w:t>stretta correlazione con lo stesso principio di sussidiarietà</w:t>
      </w:r>
      <w:r w:rsidR="00930EA9">
        <w:rPr>
          <w:sz w:val="28"/>
          <w:szCs w:val="28"/>
          <w:lang w:val="it-IT"/>
        </w:rPr>
        <w:t xml:space="preserve"> - </w:t>
      </w:r>
      <w:r w:rsidRPr="00A06ADC">
        <w:rPr>
          <w:i/>
          <w:iCs/>
          <w:sz w:val="28"/>
          <w:szCs w:val="28"/>
        </w:rPr>
        <w:t xml:space="preserve">minore </w:t>
      </w:r>
      <w:r w:rsidRPr="00A06ADC">
        <w:rPr>
          <w:i/>
          <w:iCs/>
          <w:sz w:val="28"/>
          <w:szCs w:val="28"/>
        </w:rPr>
        <w:tab/>
      </w:r>
      <w:r w:rsidRPr="00A06ADC">
        <w:rPr>
          <w:i/>
          <w:iCs/>
          <w:sz w:val="28"/>
          <w:szCs w:val="28"/>
        </w:rPr>
        <w:tab/>
      </w:r>
      <w:r w:rsidR="00930EA9">
        <w:rPr>
          <w:i/>
          <w:iCs/>
          <w:sz w:val="28"/>
          <w:szCs w:val="28"/>
          <w:lang w:val="it-IT"/>
        </w:rPr>
        <w:tab/>
      </w:r>
      <w:r w:rsidRPr="00A06ADC">
        <w:rPr>
          <w:i/>
          <w:iCs/>
          <w:sz w:val="28"/>
          <w:szCs w:val="28"/>
        </w:rPr>
        <w:tab/>
        <w:t>intervento</w:t>
      </w:r>
      <w:r w:rsidRPr="00A06ADC">
        <w:rPr>
          <w:sz w:val="28"/>
          <w:szCs w:val="28"/>
        </w:rPr>
        <w:t>);</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 xml:space="preserve">logica dell'“insufficienza” (anche del provvedimento del GT), della limitatezza, </w:t>
      </w:r>
      <w:r w:rsidRPr="00A06ADC">
        <w:rPr>
          <w:sz w:val="28"/>
          <w:szCs w:val="28"/>
        </w:rPr>
        <w:tab/>
      </w:r>
      <w:r w:rsidRPr="00A06ADC">
        <w:rPr>
          <w:sz w:val="28"/>
          <w:szCs w:val="28"/>
        </w:rPr>
        <w:tab/>
        <w:t xml:space="preserve">della temporaneità, della progressività, della modificabilità (art. 407 4° comma </w:t>
      </w:r>
      <w:r w:rsidRPr="00A06ADC">
        <w:rPr>
          <w:sz w:val="28"/>
          <w:szCs w:val="28"/>
        </w:rPr>
        <w:tab/>
      </w:r>
      <w:r w:rsidRPr="00A06ADC">
        <w:rPr>
          <w:sz w:val="28"/>
          <w:szCs w:val="28"/>
        </w:rPr>
        <w:tab/>
        <w:t xml:space="preserve">c.c.), della progettualità condivisa e “a tappe” (il progetto di sostegno é sempre </w:t>
      </w:r>
      <w:r w:rsidRPr="00A06ADC">
        <w:rPr>
          <w:sz w:val="28"/>
          <w:szCs w:val="28"/>
        </w:rPr>
        <w:tab/>
      </w:r>
      <w:r w:rsidRPr="00A06ADC">
        <w:rPr>
          <w:sz w:val="28"/>
          <w:szCs w:val="28"/>
        </w:rPr>
        <w:tab/>
        <w:t>“in itinere” ed “in divenire”);</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lastRenderedPageBreak/>
        <w:tab/>
        <w:t>-</w:t>
      </w:r>
      <w:r w:rsidRPr="00A06ADC">
        <w:rPr>
          <w:sz w:val="28"/>
          <w:szCs w:val="28"/>
        </w:rPr>
        <w:tab/>
        <w:t xml:space="preserve">logica dell'“immedesimazione-ascolto” (art. 407 2° comma c.c.) e “principio di </w:t>
      </w:r>
      <w:r w:rsidRPr="00A06ADC">
        <w:rPr>
          <w:sz w:val="28"/>
          <w:szCs w:val="28"/>
        </w:rPr>
        <w:tab/>
      </w:r>
      <w:r w:rsidRPr="00A06ADC">
        <w:rPr>
          <w:sz w:val="28"/>
          <w:szCs w:val="28"/>
        </w:rPr>
        <w:tab/>
        <w:t>conservazione” evolutiva (artt. 1 legge 6/2004 e 409-410-413-414 c.c.);</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 xml:space="preserve">logica della “capacità di agire” quale diritto inviolabile dell'uomo (riconosciuto </w:t>
      </w:r>
      <w:r w:rsidRPr="00A06ADC">
        <w:rPr>
          <w:sz w:val="28"/>
          <w:szCs w:val="28"/>
        </w:rPr>
        <w:tab/>
      </w:r>
      <w:r w:rsidRPr="00A06ADC">
        <w:rPr>
          <w:sz w:val="28"/>
          <w:szCs w:val="28"/>
        </w:rPr>
        <w:tab/>
        <w:t>dalla stessa Costituzione);</w:t>
      </w:r>
    </w:p>
    <w:p w:rsidR="00A06ADC" w:rsidRPr="00A06ADC" w:rsidRDefault="00A06ADC" w:rsidP="00930EA9">
      <w:pPr>
        <w:pStyle w:val="Corpodeltesto"/>
        <w:tabs>
          <w:tab w:val="left" w:pos="283"/>
          <w:tab w:val="left" w:pos="567"/>
        </w:tabs>
        <w:spacing w:after="0" w:line="360" w:lineRule="auto"/>
        <w:ind w:left="567" w:hanging="567"/>
        <w:jc w:val="both"/>
        <w:rPr>
          <w:sz w:val="28"/>
          <w:szCs w:val="28"/>
        </w:rPr>
      </w:pPr>
      <w:r w:rsidRPr="00A06ADC">
        <w:rPr>
          <w:sz w:val="28"/>
          <w:szCs w:val="28"/>
        </w:rPr>
        <w:tab/>
        <w:t>-</w:t>
      </w:r>
      <w:r w:rsidRPr="00A06ADC">
        <w:rPr>
          <w:sz w:val="28"/>
          <w:szCs w:val="28"/>
        </w:rPr>
        <w:tab/>
        <w:t>logica dell'affiancamento con “ascolto” (artt. 407 2° comma c.c., 408 c.c., 410 1</w:t>
      </w:r>
      <w:r w:rsidR="00930EA9">
        <w:rPr>
          <w:sz w:val="28"/>
          <w:szCs w:val="28"/>
          <w:lang w:val="it-IT"/>
        </w:rPr>
        <w:t>°</w:t>
      </w:r>
      <w:r w:rsidR="00930EA9">
        <w:rPr>
          <w:sz w:val="28"/>
          <w:szCs w:val="28"/>
        </w:rPr>
        <w:t xml:space="preserve"> </w:t>
      </w:r>
      <w:r w:rsidRPr="00A06ADC">
        <w:rPr>
          <w:sz w:val="28"/>
          <w:szCs w:val="28"/>
        </w:rPr>
        <w:t>e 2° comma c.c.);</w:t>
      </w:r>
    </w:p>
    <w:p w:rsidR="00930EA9" w:rsidRDefault="00A06ADC" w:rsidP="00930EA9">
      <w:pPr>
        <w:pStyle w:val="Corpodeltesto"/>
        <w:tabs>
          <w:tab w:val="left" w:pos="283"/>
          <w:tab w:val="left" w:pos="567"/>
        </w:tabs>
        <w:spacing w:after="0" w:line="360" w:lineRule="auto"/>
        <w:ind w:left="283" w:hanging="283"/>
        <w:jc w:val="both"/>
        <w:rPr>
          <w:sz w:val="28"/>
          <w:szCs w:val="28"/>
          <w:lang w:val="it-IT"/>
        </w:rPr>
      </w:pPr>
      <w:r w:rsidRPr="00A06ADC">
        <w:rPr>
          <w:sz w:val="28"/>
          <w:szCs w:val="28"/>
        </w:rPr>
        <w:tab/>
        <w:t>-</w:t>
      </w:r>
      <w:r w:rsidRPr="00A06ADC">
        <w:rPr>
          <w:sz w:val="28"/>
          <w:szCs w:val="28"/>
        </w:rPr>
        <w:tab/>
        <w:t xml:space="preserve">logica della strumentalità degli aspetti legali/patrimoniali rispetto alle esigenze </w:t>
      </w:r>
      <w:r w:rsidR="00930EA9">
        <w:rPr>
          <w:sz w:val="28"/>
          <w:szCs w:val="28"/>
          <w:lang w:val="it-IT"/>
        </w:rPr>
        <w:tab/>
      </w:r>
      <w:r w:rsidRPr="00A06ADC">
        <w:rPr>
          <w:sz w:val="28"/>
          <w:szCs w:val="28"/>
        </w:rPr>
        <w:t>relative alla “cura della persona” ed allo “affiancamen</w:t>
      </w:r>
      <w:r w:rsidR="00930EA9">
        <w:rPr>
          <w:sz w:val="28"/>
          <w:szCs w:val="28"/>
        </w:rPr>
        <w:t xml:space="preserve">to sussidiario” della </w:t>
      </w:r>
    </w:p>
    <w:p w:rsidR="00930EA9" w:rsidRDefault="00930EA9" w:rsidP="00930EA9">
      <w:pPr>
        <w:pStyle w:val="Corpodeltesto"/>
        <w:tabs>
          <w:tab w:val="left" w:pos="283"/>
          <w:tab w:val="left" w:pos="567"/>
        </w:tabs>
        <w:spacing w:after="0" w:line="360" w:lineRule="auto"/>
        <w:ind w:left="283" w:hanging="283"/>
        <w:jc w:val="both"/>
        <w:rPr>
          <w:sz w:val="28"/>
          <w:szCs w:val="28"/>
          <w:lang w:val="it-IT"/>
        </w:rPr>
      </w:pPr>
      <w:r>
        <w:rPr>
          <w:sz w:val="28"/>
          <w:szCs w:val="28"/>
          <w:lang w:val="it-IT"/>
        </w:rPr>
        <w:tab/>
      </w:r>
      <w:r>
        <w:rPr>
          <w:sz w:val="28"/>
          <w:szCs w:val="28"/>
          <w:lang w:val="it-IT"/>
        </w:rPr>
        <w:tab/>
      </w:r>
      <w:r>
        <w:rPr>
          <w:sz w:val="28"/>
          <w:szCs w:val="28"/>
        </w:rPr>
        <w:t xml:space="preserve">stessa, </w:t>
      </w:r>
      <w:r w:rsidR="00A06ADC" w:rsidRPr="00A06ADC">
        <w:rPr>
          <w:sz w:val="28"/>
          <w:szCs w:val="28"/>
        </w:rPr>
        <w:t xml:space="preserve">per permetterle il miglior “espletamento delle funzioni della vita </w:t>
      </w:r>
    </w:p>
    <w:p w:rsidR="00A06ADC" w:rsidRPr="00A06ADC" w:rsidRDefault="00930EA9" w:rsidP="00930EA9">
      <w:pPr>
        <w:pStyle w:val="Corpodeltesto"/>
        <w:tabs>
          <w:tab w:val="left" w:pos="283"/>
          <w:tab w:val="left" w:pos="567"/>
        </w:tabs>
        <w:spacing w:after="0" w:line="360" w:lineRule="auto"/>
        <w:ind w:left="567" w:hanging="283"/>
        <w:jc w:val="both"/>
        <w:rPr>
          <w:sz w:val="28"/>
          <w:szCs w:val="28"/>
          <w:lang w:val="it-IT"/>
        </w:rPr>
      </w:pPr>
      <w:r>
        <w:rPr>
          <w:sz w:val="28"/>
          <w:szCs w:val="28"/>
          <w:lang w:val="it-IT"/>
        </w:rPr>
        <w:tab/>
      </w:r>
      <w:r>
        <w:rPr>
          <w:sz w:val="28"/>
          <w:szCs w:val="28"/>
        </w:rPr>
        <w:t>quotidiana,</w:t>
      </w:r>
      <w:r>
        <w:rPr>
          <w:sz w:val="28"/>
          <w:szCs w:val="28"/>
          <w:lang w:val="it-IT"/>
        </w:rPr>
        <w:t xml:space="preserve"> </w:t>
      </w:r>
      <w:r w:rsidR="00A06ADC" w:rsidRPr="00A06ADC">
        <w:rPr>
          <w:sz w:val="28"/>
          <w:szCs w:val="28"/>
        </w:rPr>
        <w:t xml:space="preserve">mediante interventi di sostegno temporaneo </w:t>
      </w:r>
      <w:r>
        <w:rPr>
          <w:sz w:val="28"/>
          <w:szCs w:val="28"/>
        </w:rPr>
        <w:t>o permanente” (il cosiddetto</w:t>
      </w:r>
      <w:r>
        <w:rPr>
          <w:sz w:val="28"/>
          <w:szCs w:val="28"/>
          <w:lang w:val="it-IT"/>
        </w:rPr>
        <w:t xml:space="preserve"> </w:t>
      </w:r>
      <w:r w:rsidR="00A06ADC" w:rsidRPr="00A06ADC">
        <w:rPr>
          <w:sz w:val="28"/>
          <w:szCs w:val="28"/>
        </w:rPr>
        <w:t>“progetto di sostegno”) - art. 1 legge 6/2004 e art. 405 c.c.</w:t>
      </w:r>
      <w:r w:rsidR="00A06ADC">
        <w:rPr>
          <w:sz w:val="28"/>
          <w:szCs w:val="28"/>
          <w:lang w:val="it-IT"/>
        </w:rPr>
        <w:t>. Ricordo che “le funzioni della vita quotidiana”, i bisogni, le aspirazioni e gli interessi del beneficiario sono necessariamente più ampi rispetto agli atti giuridici che lo stesso deve o può compiere anche attraverso l’ads; così come la “possibilità di agire” è più ampia rispetto alla “capacità di agire” in relazione agli atti giuridici. Ai relativi limiti devono sovvenire “gli interventi di sostegno dell’ads” e di tutti coloro che sono coinvolti nel progetto di sostegno;</w:t>
      </w:r>
    </w:p>
    <w:p w:rsidR="00930EA9" w:rsidRDefault="00A06ADC" w:rsidP="00A06ADC">
      <w:pPr>
        <w:pStyle w:val="Corpodeltesto"/>
        <w:tabs>
          <w:tab w:val="left" w:pos="283"/>
          <w:tab w:val="left" w:pos="567"/>
        </w:tabs>
        <w:spacing w:after="0" w:line="360" w:lineRule="auto"/>
        <w:jc w:val="both"/>
        <w:rPr>
          <w:sz w:val="28"/>
          <w:szCs w:val="28"/>
          <w:lang w:val="it-IT"/>
        </w:rPr>
      </w:pPr>
      <w:r w:rsidRPr="00A06ADC">
        <w:rPr>
          <w:sz w:val="28"/>
          <w:szCs w:val="28"/>
        </w:rPr>
        <w:tab/>
        <w:t>-</w:t>
      </w:r>
      <w:r w:rsidRPr="00A06ADC">
        <w:rPr>
          <w:sz w:val="28"/>
          <w:szCs w:val="28"/>
        </w:rPr>
        <w:tab/>
        <w:t>logica della provvisorietà, dell'</w:t>
      </w:r>
      <w:r>
        <w:rPr>
          <w:sz w:val="28"/>
          <w:szCs w:val="28"/>
        </w:rPr>
        <w:t xml:space="preserve">elasticità, della modulabilità, della flessibilità, </w:t>
      </w:r>
    </w:p>
    <w:p w:rsidR="00930EA9" w:rsidRDefault="00930EA9" w:rsidP="00A06ADC">
      <w:pPr>
        <w:pStyle w:val="Corpodeltesto"/>
        <w:tabs>
          <w:tab w:val="left" w:pos="283"/>
          <w:tab w:val="left" w:pos="567"/>
        </w:tabs>
        <w:spacing w:after="0" w:line="360" w:lineRule="auto"/>
        <w:jc w:val="both"/>
        <w:rPr>
          <w:sz w:val="28"/>
          <w:szCs w:val="28"/>
          <w:lang w:val="it-IT"/>
        </w:rPr>
      </w:pPr>
      <w:r>
        <w:rPr>
          <w:sz w:val="28"/>
          <w:szCs w:val="28"/>
          <w:lang w:val="it-IT"/>
        </w:rPr>
        <w:tab/>
      </w:r>
      <w:r>
        <w:rPr>
          <w:sz w:val="28"/>
          <w:szCs w:val="28"/>
          <w:lang w:val="it-IT"/>
        </w:rPr>
        <w:tab/>
      </w:r>
      <w:r>
        <w:rPr>
          <w:sz w:val="28"/>
          <w:szCs w:val="28"/>
        </w:rPr>
        <w:t xml:space="preserve">della revocabilità; </w:t>
      </w:r>
      <w:r w:rsidR="00A06ADC" w:rsidRPr="00A06ADC">
        <w:rPr>
          <w:sz w:val="28"/>
          <w:szCs w:val="28"/>
        </w:rPr>
        <w:t>nonché della stessa esecutività immediata del pr</w:t>
      </w:r>
      <w:r>
        <w:rPr>
          <w:sz w:val="28"/>
          <w:szCs w:val="28"/>
        </w:rPr>
        <w:t xml:space="preserve">ovvedimento </w:t>
      </w:r>
    </w:p>
    <w:p w:rsidR="00A06ADC" w:rsidRPr="00A06ADC" w:rsidRDefault="00930EA9" w:rsidP="00A06ADC">
      <w:pPr>
        <w:pStyle w:val="Corpodeltesto"/>
        <w:tabs>
          <w:tab w:val="left" w:pos="283"/>
          <w:tab w:val="left" w:pos="567"/>
        </w:tabs>
        <w:spacing w:after="0" w:line="360" w:lineRule="auto"/>
        <w:jc w:val="both"/>
        <w:rPr>
          <w:sz w:val="28"/>
          <w:szCs w:val="28"/>
        </w:rPr>
      </w:pPr>
      <w:r>
        <w:rPr>
          <w:sz w:val="28"/>
          <w:szCs w:val="28"/>
          <w:lang w:val="it-IT"/>
        </w:rPr>
        <w:tab/>
      </w:r>
      <w:r>
        <w:rPr>
          <w:sz w:val="28"/>
          <w:szCs w:val="28"/>
          <w:lang w:val="it-IT"/>
        </w:rPr>
        <w:tab/>
      </w:r>
      <w:r>
        <w:rPr>
          <w:sz w:val="28"/>
          <w:szCs w:val="28"/>
        </w:rPr>
        <w:t xml:space="preserve">del GT, possibile </w:t>
      </w:r>
      <w:r w:rsidR="00A06ADC" w:rsidRPr="00A06ADC">
        <w:rPr>
          <w:sz w:val="28"/>
          <w:szCs w:val="28"/>
        </w:rPr>
        <w:t>anche in via d'urgenza (art. 405 4° comma c.c.);</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w:t>
      </w:r>
      <w:r w:rsidRPr="00A06ADC">
        <w:rPr>
          <w:sz w:val="28"/>
          <w:szCs w:val="28"/>
        </w:rPr>
        <w:tab/>
        <w:t xml:space="preserve">logica del provvedimento “aperto”, temporaneo, modificabile, progressivo, </w:t>
      </w:r>
      <w:r w:rsidRPr="00A06ADC">
        <w:rPr>
          <w:sz w:val="28"/>
          <w:szCs w:val="28"/>
        </w:rPr>
        <w:tab/>
      </w:r>
      <w:r w:rsidRPr="00A06ADC">
        <w:rPr>
          <w:sz w:val="28"/>
          <w:szCs w:val="28"/>
        </w:rPr>
        <w:tab/>
      </w:r>
      <w:r w:rsidRPr="00A06ADC">
        <w:rPr>
          <w:sz w:val="28"/>
          <w:szCs w:val="28"/>
        </w:rPr>
        <w:tab/>
        <w:t xml:space="preserve">“imperfetto”, periodicamente rivedibile in relazione all'evoluzione delle </w:t>
      </w:r>
      <w:r w:rsidRPr="00A06ADC">
        <w:rPr>
          <w:sz w:val="28"/>
          <w:szCs w:val="28"/>
        </w:rPr>
        <w:tab/>
      </w:r>
      <w:r w:rsidRPr="00A06ADC">
        <w:rPr>
          <w:sz w:val="28"/>
          <w:szCs w:val="28"/>
        </w:rPr>
        <w:tab/>
      </w:r>
      <w:r w:rsidRPr="00A06ADC">
        <w:rPr>
          <w:sz w:val="28"/>
          <w:szCs w:val="28"/>
        </w:rPr>
        <w:tab/>
        <w:t>“condizioni di vita personale e sociale del beneficiario”;</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tab/>
        <w:t xml:space="preserve">- </w:t>
      </w:r>
      <w:r w:rsidRPr="00A06ADC">
        <w:rPr>
          <w:sz w:val="28"/>
          <w:szCs w:val="28"/>
        </w:rPr>
        <w:tab/>
        <w:t>logica del progetto (di sostegno) e non del giudizio (sulla capacità di agire);</w:t>
      </w:r>
    </w:p>
    <w:p w:rsidR="00930EA9" w:rsidRDefault="00A06ADC" w:rsidP="00A06ADC">
      <w:pPr>
        <w:pStyle w:val="Corpodeltesto"/>
        <w:tabs>
          <w:tab w:val="left" w:pos="283"/>
          <w:tab w:val="left" w:pos="567"/>
        </w:tabs>
        <w:spacing w:after="0" w:line="360" w:lineRule="auto"/>
        <w:jc w:val="both"/>
        <w:rPr>
          <w:sz w:val="28"/>
          <w:szCs w:val="28"/>
          <w:lang w:val="it-IT"/>
        </w:rPr>
      </w:pPr>
      <w:r w:rsidRPr="00A06ADC">
        <w:rPr>
          <w:sz w:val="28"/>
          <w:szCs w:val="28"/>
        </w:rPr>
        <w:tab/>
        <w:t>-</w:t>
      </w:r>
      <w:r w:rsidRPr="00A06ADC">
        <w:rPr>
          <w:sz w:val="28"/>
          <w:szCs w:val="28"/>
        </w:rPr>
        <w:tab/>
        <w:t>punto di vista connesso alla “possibilità (impossibilit</w:t>
      </w:r>
      <w:r w:rsidR="00930EA9">
        <w:rPr>
          <w:sz w:val="28"/>
          <w:szCs w:val="28"/>
        </w:rPr>
        <w:t xml:space="preserve">à)” di agire (in senso </w:t>
      </w:r>
    </w:p>
    <w:p w:rsidR="00930EA9" w:rsidRDefault="00930EA9" w:rsidP="00A06ADC">
      <w:pPr>
        <w:pStyle w:val="Corpodeltesto"/>
        <w:tabs>
          <w:tab w:val="left" w:pos="283"/>
          <w:tab w:val="left" w:pos="567"/>
        </w:tabs>
        <w:spacing w:after="0" w:line="360" w:lineRule="auto"/>
        <w:jc w:val="both"/>
        <w:rPr>
          <w:sz w:val="28"/>
          <w:szCs w:val="28"/>
          <w:lang w:val="it-IT"/>
        </w:rPr>
      </w:pPr>
      <w:r>
        <w:rPr>
          <w:sz w:val="28"/>
          <w:szCs w:val="28"/>
          <w:lang w:val="it-IT"/>
        </w:rPr>
        <w:tab/>
      </w:r>
      <w:r>
        <w:rPr>
          <w:sz w:val="28"/>
          <w:szCs w:val="28"/>
          <w:lang w:val="it-IT"/>
        </w:rPr>
        <w:tab/>
      </w:r>
      <w:r>
        <w:rPr>
          <w:sz w:val="28"/>
          <w:szCs w:val="28"/>
        </w:rPr>
        <w:t xml:space="preserve">ampio, </w:t>
      </w:r>
      <w:r w:rsidR="00A06ADC" w:rsidRPr="00A06ADC">
        <w:rPr>
          <w:sz w:val="28"/>
          <w:szCs w:val="28"/>
        </w:rPr>
        <w:t>correlato alle “funzioni della vita quotidiana” nel c</w:t>
      </w:r>
      <w:r>
        <w:rPr>
          <w:sz w:val="28"/>
          <w:szCs w:val="28"/>
        </w:rPr>
        <w:t xml:space="preserve">ui ambito rientrano gli </w:t>
      </w:r>
    </w:p>
    <w:p w:rsidR="00A06ADC" w:rsidRPr="00A06ADC" w:rsidRDefault="00930EA9" w:rsidP="00A06ADC">
      <w:pPr>
        <w:pStyle w:val="Corpodeltesto"/>
        <w:tabs>
          <w:tab w:val="left" w:pos="283"/>
          <w:tab w:val="left" w:pos="567"/>
        </w:tabs>
        <w:spacing w:after="0" w:line="360" w:lineRule="auto"/>
        <w:jc w:val="both"/>
        <w:rPr>
          <w:sz w:val="28"/>
          <w:szCs w:val="28"/>
        </w:rPr>
      </w:pPr>
      <w:r>
        <w:rPr>
          <w:sz w:val="28"/>
          <w:szCs w:val="28"/>
          <w:lang w:val="it-IT"/>
        </w:rPr>
        <w:tab/>
      </w:r>
      <w:r>
        <w:rPr>
          <w:sz w:val="28"/>
          <w:szCs w:val="28"/>
          <w:lang w:val="it-IT"/>
        </w:rPr>
        <w:tab/>
      </w:r>
      <w:r>
        <w:rPr>
          <w:sz w:val="28"/>
          <w:szCs w:val="28"/>
        </w:rPr>
        <w:t xml:space="preserve">“atti </w:t>
      </w:r>
      <w:r w:rsidR="00A06ADC" w:rsidRPr="00A06ADC">
        <w:rPr>
          <w:sz w:val="28"/>
          <w:szCs w:val="28"/>
        </w:rPr>
        <w:t>giuridici”) e non al giudizio sulla “capacità (incapacità) di agire”;</w:t>
      </w:r>
    </w:p>
    <w:p w:rsidR="00A06ADC" w:rsidRPr="00A06ADC" w:rsidRDefault="00A06ADC" w:rsidP="00A06ADC">
      <w:pPr>
        <w:pStyle w:val="Corpodeltesto"/>
        <w:tabs>
          <w:tab w:val="left" w:pos="283"/>
          <w:tab w:val="left" w:pos="567"/>
        </w:tabs>
        <w:spacing w:after="0" w:line="360" w:lineRule="auto"/>
        <w:jc w:val="both"/>
        <w:rPr>
          <w:sz w:val="28"/>
          <w:szCs w:val="28"/>
        </w:rPr>
      </w:pPr>
      <w:r w:rsidRPr="00A06ADC">
        <w:rPr>
          <w:sz w:val="28"/>
          <w:szCs w:val="28"/>
        </w:rPr>
        <w:lastRenderedPageBreak/>
        <w:tab/>
        <w:t>-</w:t>
      </w:r>
      <w:r w:rsidRPr="00A06ADC">
        <w:rPr>
          <w:sz w:val="28"/>
          <w:szCs w:val="28"/>
        </w:rPr>
        <w:tab/>
        <w:t xml:space="preserve">punto di vista della persona priva in tutto o in parte di autonomia, senza </w:t>
      </w:r>
      <w:r w:rsidRPr="00A06ADC">
        <w:rPr>
          <w:sz w:val="28"/>
          <w:szCs w:val="28"/>
        </w:rPr>
        <w:tab/>
      </w:r>
      <w:r w:rsidRPr="00A06ADC">
        <w:rPr>
          <w:sz w:val="28"/>
          <w:szCs w:val="28"/>
        </w:rPr>
        <w:tab/>
      </w:r>
      <w:r w:rsidRPr="00A06ADC">
        <w:rPr>
          <w:sz w:val="28"/>
          <w:szCs w:val="28"/>
        </w:rPr>
        <w:tab/>
        <w:t xml:space="preserve">tipizzazioni ghettizzanti (art. 414 c.c. nonostante la riformulazione da parte della </w:t>
      </w:r>
      <w:r w:rsidRPr="00A06ADC">
        <w:rPr>
          <w:sz w:val="28"/>
          <w:szCs w:val="28"/>
        </w:rPr>
        <w:tab/>
      </w:r>
      <w:r w:rsidRPr="00A06ADC">
        <w:rPr>
          <w:sz w:val="28"/>
          <w:szCs w:val="28"/>
        </w:rPr>
        <w:tab/>
        <w:t>legge 6/2004), liberante per il beneficiario non più discriminabile;</w:t>
      </w:r>
    </w:p>
    <w:p w:rsidR="00930EA9" w:rsidRDefault="00A06ADC" w:rsidP="00A06ADC">
      <w:pPr>
        <w:pStyle w:val="Corpodeltesto"/>
        <w:tabs>
          <w:tab w:val="left" w:pos="283"/>
          <w:tab w:val="left" w:pos="567"/>
        </w:tabs>
        <w:spacing w:after="0" w:line="360" w:lineRule="auto"/>
        <w:jc w:val="both"/>
        <w:rPr>
          <w:sz w:val="28"/>
          <w:szCs w:val="28"/>
          <w:lang w:val="it-IT"/>
        </w:rPr>
      </w:pPr>
      <w:r w:rsidRPr="00A06ADC">
        <w:rPr>
          <w:sz w:val="28"/>
          <w:szCs w:val="28"/>
        </w:rPr>
        <w:tab/>
        <w:t>-</w:t>
      </w:r>
      <w:r w:rsidRPr="00A06ADC">
        <w:rPr>
          <w:sz w:val="28"/>
          <w:szCs w:val="28"/>
        </w:rPr>
        <w:tab/>
        <w:t xml:space="preserve">previsione, all'interno del decreto del GT, di possibilità di compimento di atti da </w:t>
      </w:r>
      <w:r w:rsidRPr="00A06ADC">
        <w:rPr>
          <w:sz w:val="28"/>
          <w:szCs w:val="28"/>
        </w:rPr>
        <w:tab/>
      </w:r>
      <w:r w:rsidRPr="00A06ADC">
        <w:rPr>
          <w:sz w:val="28"/>
          <w:szCs w:val="28"/>
        </w:rPr>
        <w:tab/>
        <w:t xml:space="preserve">parte del beneficiario e/o dell'amministratore di sostegno in maniera esclusiva, o </w:t>
      </w:r>
      <w:r w:rsidRPr="00A06ADC">
        <w:rPr>
          <w:sz w:val="28"/>
          <w:szCs w:val="28"/>
        </w:rPr>
        <w:tab/>
      </w:r>
      <w:r w:rsidRPr="00A06ADC">
        <w:rPr>
          <w:sz w:val="28"/>
          <w:szCs w:val="28"/>
        </w:rPr>
        <w:tab/>
        <w:t xml:space="preserve">cumulativa o alternativa e/o parzialmente limitativa </w:t>
      </w:r>
      <w:r w:rsidR="00930EA9">
        <w:rPr>
          <w:sz w:val="28"/>
          <w:szCs w:val="28"/>
        </w:rPr>
        <w:t>(art. 405 5° comma n. 3-4-</w:t>
      </w:r>
    </w:p>
    <w:p w:rsidR="00A06ADC" w:rsidRPr="00A06ADC" w:rsidRDefault="00930EA9" w:rsidP="00A06ADC">
      <w:pPr>
        <w:pStyle w:val="Corpodeltesto"/>
        <w:tabs>
          <w:tab w:val="left" w:pos="283"/>
          <w:tab w:val="left" w:pos="567"/>
        </w:tabs>
        <w:spacing w:after="0" w:line="360" w:lineRule="auto"/>
        <w:jc w:val="both"/>
        <w:rPr>
          <w:sz w:val="28"/>
          <w:szCs w:val="28"/>
        </w:rPr>
      </w:pPr>
      <w:r>
        <w:rPr>
          <w:sz w:val="28"/>
          <w:szCs w:val="28"/>
          <w:lang w:val="it-IT"/>
        </w:rPr>
        <w:tab/>
      </w:r>
      <w:r>
        <w:rPr>
          <w:sz w:val="28"/>
          <w:szCs w:val="28"/>
          <w:lang w:val="it-IT"/>
        </w:rPr>
        <w:tab/>
      </w:r>
      <w:r>
        <w:rPr>
          <w:sz w:val="28"/>
          <w:szCs w:val="28"/>
        </w:rPr>
        <w:t xml:space="preserve">5), </w:t>
      </w:r>
      <w:r w:rsidR="00A06ADC" w:rsidRPr="00A06ADC">
        <w:rPr>
          <w:sz w:val="28"/>
          <w:szCs w:val="28"/>
        </w:rPr>
        <w:t xml:space="preserve">con possibilità di previsione di limiti economici anche periodici per il </w:t>
      </w:r>
      <w:r w:rsidR="00A06ADC" w:rsidRPr="00A06ADC">
        <w:rPr>
          <w:sz w:val="28"/>
          <w:szCs w:val="28"/>
        </w:rPr>
        <w:tab/>
      </w:r>
      <w:r w:rsidR="00A06ADC" w:rsidRPr="00A06ADC">
        <w:rPr>
          <w:sz w:val="28"/>
          <w:szCs w:val="28"/>
        </w:rPr>
        <w:tab/>
      </w:r>
      <w:r w:rsidR="00A06ADC" w:rsidRPr="00A06ADC">
        <w:rPr>
          <w:sz w:val="28"/>
          <w:szCs w:val="28"/>
        </w:rPr>
        <w:tab/>
        <w:t xml:space="preserve">mantenimento di una diretta seppur ridotta possibilità di diretta gestione </w:t>
      </w:r>
      <w:r w:rsidR="00A06ADC" w:rsidRPr="00A06ADC">
        <w:rPr>
          <w:sz w:val="28"/>
          <w:szCs w:val="28"/>
        </w:rPr>
        <w:tab/>
      </w:r>
      <w:r w:rsidR="00A06ADC" w:rsidRPr="00A06ADC">
        <w:rPr>
          <w:sz w:val="28"/>
          <w:szCs w:val="28"/>
        </w:rPr>
        <w:tab/>
      </w:r>
      <w:r w:rsidR="00A06ADC" w:rsidRPr="00A06ADC">
        <w:rPr>
          <w:sz w:val="28"/>
          <w:szCs w:val="28"/>
        </w:rPr>
        <w:tab/>
        <w:t>economico-patrimoniale da parte del beneficiario;</w:t>
      </w:r>
    </w:p>
    <w:p w:rsidR="00930EA9" w:rsidRDefault="00A06ADC" w:rsidP="00A06ADC">
      <w:pPr>
        <w:pStyle w:val="Corpodeltesto"/>
        <w:tabs>
          <w:tab w:val="left" w:pos="283"/>
          <w:tab w:val="left" w:pos="567"/>
        </w:tabs>
        <w:spacing w:after="0" w:line="360" w:lineRule="auto"/>
        <w:jc w:val="both"/>
        <w:rPr>
          <w:sz w:val="28"/>
          <w:szCs w:val="28"/>
          <w:lang w:val="it-IT"/>
        </w:rPr>
      </w:pPr>
      <w:r w:rsidRPr="00A06ADC">
        <w:rPr>
          <w:sz w:val="28"/>
          <w:szCs w:val="28"/>
        </w:rPr>
        <w:tab/>
        <w:t>-</w:t>
      </w:r>
      <w:r w:rsidRPr="00A06ADC">
        <w:rPr>
          <w:sz w:val="28"/>
          <w:szCs w:val="28"/>
        </w:rPr>
        <w:tab/>
        <w:t xml:space="preserve">“carattere liberatorio” anche per il giudice (in particolare GT) rispetto a schemi e </w:t>
      </w:r>
      <w:r w:rsidRPr="00A06ADC">
        <w:rPr>
          <w:sz w:val="28"/>
          <w:szCs w:val="28"/>
        </w:rPr>
        <w:tab/>
      </w:r>
      <w:r w:rsidRPr="00A06ADC">
        <w:rPr>
          <w:sz w:val="28"/>
          <w:szCs w:val="28"/>
        </w:rPr>
        <w:tab/>
        <w:t>certezze apparenti</w:t>
      </w:r>
      <w:r w:rsidR="00C43AC3">
        <w:rPr>
          <w:sz w:val="28"/>
          <w:szCs w:val="28"/>
          <w:lang w:val="it-IT"/>
        </w:rPr>
        <w:t xml:space="preserve"> (interdizione/inabilitazione) che annullano la persona nella </w:t>
      </w:r>
    </w:p>
    <w:p w:rsidR="00A06ADC" w:rsidRPr="00A06ADC" w:rsidRDefault="00930EA9" w:rsidP="00A06ADC">
      <w:pPr>
        <w:pStyle w:val="Corpodeltesto"/>
        <w:tabs>
          <w:tab w:val="left" w:pos="283"/>
          <w:tab w:val="left" w:pos="567"/>
        </w:tabs>
        <w:spacing w:after="0" w:line="360" w:lineRule="auto"/>
        <w:jc w:val="both"/>
        <w:rPr>
          <w:sz w:val="28"/>
          <w:szCs w:val="28"/>
        </w:rPr>
      </w:pPr>
      <w:r>
        <w:rPr>
          <w:sz w:val="28"/>
          <w:szCs w:val="28"/>
          <w:lang w:val="it-IT"/>
        </w:rPr>
        <w:tab/>
      </w:r>
      <w:r>
        <w:rPr>
          <w:sz w:val="28"/>
          <w:szCs w:val="28"/>
          <w:lang w:val="it-IT"/>
        </w:rPr>
        <w:tab/>
      </w:r>
      <w:r w:rsidR="00C43AC3">
        <w:rPr>
          <w:sz w:val="28"/>
          <w:szCs w:val="28"/>
          <w:lang w:val="it-IT"/>
        </w:rPr>
        <w:t>sua relazionalità;</w:t>
      </w:r>
      <w:r w:rsidR="00A06ADC" w:rsidRPr="00A06ADC">
        <w:rPr>
          <w:sz w:val="28"/>
          <w:szCs w:val="28"/>
        </w:rPr>
        <w:t xml:space="preserve">  </w:t>
      </w:r>
    </w:p>
    <w:p w:rsidR="00A06ADC" w:rsidRDefault="00A06ADC" w:rsidP="00A06ADC">
      <w:pPr>
        <w:pStyle w:val="Corpodeltesto"/>
        <w:tabs>
          <w:tab w:val="left" w:pos="283"/>
          <w:tab w:val="left" w:pos="567"/>
        </w:tabs>
        <w:spacing w:after="0" w:line="360" w:lineRule="auto"/>
        <w:jc w:val="both"/>
        <w:rPr>
          <w:sz w:val="28"/>
          <w:szCs w:val="28"/>
          <w:lang w:val="it-IT"/>
        </w:rPr>
      </w:pPr>
      <w:r w:rsidRPr="00A06ADC">
        <w:rPr>
          <w:sz w:val="28"/>
          <w:szCs w:val="28"/>
        </w:rPr>
        <w:tab/>
        <w:t>-</w:t>
      </w:r>
      <w:r w:rsidRPr="00A06ADC">
        <w:rPr>
          <w:sz w:val="28"/>
          <w:szCs w:val="28"/>
        </w:rPr>
        <w:tab/>
        <w:t xml:space="preserve">valutazione della “salute” (art. 32 Cost.) come “benessere in concreto possibile” </w:t>
      </w:r>
      <w:r w:rsidRPr="00A06ADC">
        <w:rPr>
          <w:sz w:val="28"/>
          <w:szCs w:val="28"/>
        </w:rPr>
        <w:tab/>
      </w:r>
      <w:r w:rsidRPr="00A06ADC">
        <w:rPr>
          <w:sz w:val="28"/>
          <w:szCs w:val="28"/>
        </w:rPr>
        <w:tab/>
        <w:t>per la persona nel suo evolversi nel tempo.</w:t>
      </w:r>
    </w:p>
    <w:p w:rsidR="00C43AC3" w:rsidRPr="00C43AC3" w:rsidRDefault="00695754" w:rsidP="00A06ADC">
      <w:pPr>
        <w:pStyle w:val="Corpodeltesto"/>
        <w:tabs>
          <w:tab w:val="left" w:pos="283"/>
          <w:tab w:val="left" w:pos="567"/>
        </w:tabs>
        <w:spacing w:after="0" w:line="360" w:lineRule="auto"/>
        <w:jc w:val="both"/>
        <w:rPr>
          <w:sz w:val="28"/>
          <w:szCs w:val="28"/>
          <w:lang w:val="it-IT"/>
        </w:rPr>
      </w:pPr>
      <w:r>
        <w:rPr>
          <w:sz w:val="28"/>
          <w:szCs w:val="28"/>
          <w:lang w:val="it-IT"/>
        </w:rPr>
        <w:t xml:space="preserve">A conclusione di questa schematica valorizzazione delle caratteristiche esistenziali del progetto di sostegno, mi permetto di esprimere l’auspicio che anche i professionisti e gli specialisti evitino qualificazioni ghettizzanti, talora pesanti come pietre, in riferimento ad alcune situazioni di sofferenza umana (che possono rientrare nell’ampio termine “disabilità” e/o in quello ancor più adeguato di “non autonomia”). Un esempio tra tutti è l’utilizzazione purtroppo assai ampia, anche nel campo sanitario e sociale, dei termini “demenza senile” e del direttamente offensivo “demente”, che pur  non hanno, nemmeno nel campo tecnico-sanitario, la capacità di individuare una precisa patologia. </w:t>
      </w:r>
      <w:r w:rsidR="00A72482">
        <w:rPr>
          <w:sz w:val="28"/>
          <w:szCs w:val="28"/>
          <w:lang w:val="it-IT"/>
        </w:rPr>
        <w:t xml:space="preserve">Il progetto di sostegno, che è un progetto di crescita, può riguardare non solo le persone non autonome, ma tutti noi che in ogni momento possiamo essere chiamati a realizzare, magari intorno a un nostro caro sofferente, una “rete” che </w:t>
      </w:r>
      <w:r w:rsidR="00FA005E">
        <w:rPr>
          <w:sz w:val="28"/>
          <w:szCs w:val="28"/>
          <w:lang w:val="it-IT"/>
        </w:rPr>
        <w:t xml:space="preserve">ne valorizzi le possibilità relazionali e tenti di superare gli ostacoli </w:t>
      </w:r>
      <w:r w:rsidR="00930EA9">
        <w:rPr>
          <w:sz w:val="28"/>
          <w:szCs w:val="28"/>
          <w:lang w:val="it-IT"/>
        </w:rPr>
        <w:t>di patologie o infermità che comunque lo gravino.</w:t>
      </w:r>
      <w:r w:rsidR="00A72482">
        <w:rPr>
          <w:sz w:val="28"/>
          <w:szCs w:val="28"/>
          <w:lang w:val="it-IT"/>
        </w:rPr>
        <w:t xml:space="preserve"> </w:t>
      </w:r>
    </w:p>
    <w:p w:rsidR="00C43AC3" w:rsidRDefault="00C43AC3" w:rsidP="00A06ADC">
      <w:pPr>
        <w:pStyle w:val="Corpodeltesto"/>
        <w:tabs>
          <w:tab w:val="left" w:pos="283"/>
          <w:tab w:val="left" w:pos="567"/>
        </w:tabs>
        <w:spacing w:after="0" w:line="360" w:lineRule="auto"/>
        <w:jc w:val="both"/>
        <w:rPr>
          <w:sz w:val="28"/>
          <w:szCs w:val="28"/>
          <w:lang w:val="it-IT"/>
        </w:rPr>
      </w:pPr>
    </w:p>
    <w:p w:rsidR="00A06ADC" w:rsidRPr="00D9677C" w:rsidRDefault="00930EA9" w:rsidP="00D9677C">
      <w:pPr>
        <w:pStyle w:val="Corpodeltesto"/>
        <w:tabs>
          <w:tab w:val="left" w:pos="283"/>
          <w:tab w:val="left" w:pos="567"/>
        </w:tabs>
        <w:spacing w:after="0" w:line="360" w:lineRule="auto"/>
        <w:jc w:val="right"/>
        <w:rPr>
          <w:i/>
          <w:sz w:val="28"/>
          <w:szCs w:val="28"/>
          <w:lang w:val="it-IT"/>
        </w:rPr>
      </w:pPr>
      <w:r>
        <w:rPr>
          <w:i/>
          <w:sz w:val="28"/>
          <w:szCs w:val="28"/>
          <w:lang w:val="it-IT"/>
        </w:rPr>
        <w:t>Sergio Trentanovi</w:t>
      </w:r>
    </w:p>
    <w:sectPr w:rsidR="00A06ADC" w:rsidRPr="00D9677C" w:rsidSect="00DA69AA">
      <w:footerReference w:type="default" r:id="rId8"/>
      <w:pgSz w:w="11906" w:h="16838" w:code="9"/>
      <w:pgMar w:top="1417" w:right="1134" w:bottom="1134" w:left="1134"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43B" w:rsidRDefault="0069143B" w:rsidP="00361476">
      <w:pPr>
        <w:spacing w:after="0" w:line="240" w:lineRule="auto"/>
      </w:pPr>
      <w:r>
        <w:separator/>
      </w:r>
    </w:p>
  </w:endnote>
  <w:endnote w:type="continuationSeparator" w:id="1">
    <w:p w:rsidR="0069143B" w:rsidRDefault="0069143B" w:rsidP="0036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BA" w:rsidRDefault="008A7DBA" w:rsidP="00374287">
    <w:pPr>
      <w:pStyle w:val="Pidipagina"/>
      <w:jc w:val="center"/>
    </w:pPr>
    <w:fldSimple w:instr=" PAGE   \* MERGEFORMAT ">
      <w:r w:rsidR="009F627F">
        <w:rPr>
          <w:noProof/>
        </w:rPr>
        <w:t>64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43B" w:rsidRDefault="0069143B" w:rsidP="00361476">
      <w:pPr>
        <w:spacing w:after="0" w:line="240" w:lineRule="auto"/>
      </w:pPr>
      <w:r>
        <w:separator/>
      </w:r>
    </w:p>
  </w:footnote>
  <w:footnote w:type="continuationSeparator" w:id="1">
    <w:p w:rsidR="0069143B" w:rsidRDefault="0069143B" w:rsidP="00361476">
      <w:pPr>
        <w:spacing w:after="0" w:line="240" w:lineRule="auto"/>
      </w:pPr>
      <w:r>
        <w:continuationSeparator/>
      </w:r>
    </w:p>
  </w:footnote>
  <w:footnote w:id="2">
    <w:p w:rsidR="008A7DBA" w:rsidRPr="00361476" w:rsidRDefault="008A7DBA" w:rsidP="00F67339">
      <w:pPr>
        <w:pStyle w:val="Testonotaapidipagina"/>
        <w:spacing w:after="0"/>
        <w:jc w:val="both"/>
        <w:rPr>
          <w:rFonts w:ascii="Times New Roman" w:hAnsi="Times New Roman"/>
        </w:rPr>
      </w:pPr>
      <w:r w:rsidRPr="00361476">
        <w:rPr>
          <w:rStyle w:val="Rimandonotaapidipagina"/>
          <w:rFonts w:ascii="Times New Roman" w:hAnsi="Times New Roman"/>
        </w:rPr>
        <w:footnoteRef/>
      </w:r>
      <w:r w:rsidRPr="00361476">
        <w:rPr>
          <w:rFonts w:ascii="Times New Roman" w:hAnsi="Times New Roman"/>
        </w:rPr>
        <w:t xml:space="preserve"> Ad esempio i provvedimenti riguardanti i minori</w:t>
      </w:r>
      <w:r>
        <w:rPr>
          <w:rFonts w:ascii="Times New Roman" w:hAnsi="Times New Roman"/>
        </w:rPr>
        <w:t xml:space="preserve">, in particolare relativamente agli atti di straordinaria </w:t>
      </w:r>
      <w:r w:rsidRPr="00361476">
        <w:rPr>
          <w:rFonts w:ascii="Times New Roman" w:hAnsi="Times New Roman"/>
        </w:rPr>
        <w:t>amministrazione,</w:t>
      </w:r>
      <w:r>
        <w:rPr>
          <w:rFonts w:ascii="Times New Roman" w:hAnsi="Times New Roman"/>
        </w:rPr>
        <w:t xml:space="preserve"> i pareri e le autorizzazione su atti relativi a tutele-curatele,</w:t>
      </w:r>
      <w:r w:rsidRPr="00361476">
        <w:rPr>
          <w:rFonts w:ascii="Times New Roman" w:hAnsi="Times New Roman"/>
        </w:rPr>
        <w:t xml:space="preserve"> i TSO, le autorizzazioni all’IVG, le convalide di affidamenti familiari, ecc.</w:t>
      </w:r>
    </w:p>
  </w:footnote>
  <w:footnote w:id="3">
    <w:p w:rsidR="008A7DBA" w:rsidRDefault="008A7DBA" w:rsidP="00F67339">
      <w:pPr>
        <w:pStyle w:val="Testonotaapidipagina"/>
        <w:spacing w:after="0"/>
        <w:jc w:val="both"/>
      </w:pPr>
      <w:r w:rsidRPr="00B110D6">
        <w:rPr>
          <w:rStyle w:val="Rimandonotaapidipagina"/>
          <w:rFonts w:ascii="Times New Roman" w:hAnsi="Times New Roman"/>
        </w:rPr>
        <w:footnoteRef/>
      </w:r>
      <w:r w:rsidRPr="00B110D6">
        <w:rPr>
          <w:rFonts w:ascii="Times New Roman" w:hAnsi="Times New Roman"/>
        </w:rPr>
        <w:t xml:space="preserve"> Naturalmente l’organizzazione generale dell’ufficio giudiziario – Tribunale – resta </w:t>
      </w:r>
      <w:r>
        <w:rPr>
          <w:rFonts w:ascii="Times New Roman" w:hAnsi="Times New Roman"/>
        </w:rPr>
        <w:t>compito de</w:t>
      </w:r>
      <w:r w:rsidRPr="00B110D6">
        <w:rPr>
          <w:rFonts w:ascii="Times New Roman" w:hAnsi="Times New Roman"/>
        </w:rPr>
        <w:t>l Presidente, che potrà adottare anche in questo settore (sperabilmente con il coinvolgimento e la condivision</w:t>
      </w:r>
      <w:r>
        <w:rPr>
          <w:rFonts w:ascii="Times New Roman" w:hAnsi="Times New Roman"/>
        </w:rPr>
        <w:t>e del GT) linee-guida e/o linee-</w:t>
      </w:r>
      <w:r w:rsidRPr="00B110D6">
        <w:rPr>
          <w:rFonts w:ascii="Times New Roman" w:hAnsi="Times New Roman"/>
        </w:rPr>
        <w:t xml:space="preserve">organizzative rilevanti anche per l’attività dello specifico </w:t>
      </w:r>
      <w:r>
        <w:rPr>
          <w:rFonts w:ascii="Times New Roman" w:hAnsi="Times New Roman"/>
        </w:rPr>
        <w:t>“settore</w:t>
      </w:r>
      <w:r w:rsidRPr="00B110D6">
        <w:rPr>
          <w:rFonts w:ascii="Times New Roman" w:hAnsi="Times New Roman"/>
        </w:rPr>
        <w:t xml:space="preserve"> giudiziario</w:t>
      </w:r>
      <w:r>
        <w:rPr>
          <w:rFonts w:ascii="Times New Roman" w:hAnsi="Times New Roman"/>
        </w:rPr>
        <w:t>”</w:t>
      </w:r>
      <w:r>
        <w:rPr>
          <w:rFonts w:ascii="Times New Roman" w:hAnsi="Times New Roman"/>
          <w:lang w:val="it-IT"/>
        </w:rPr>
        <w:t>;</w:t>
      </w:r>
      <w:r w:rsidRPr="00B110D6">
        <w:rPr>
          <w:rFonts w:ascii="Times New Roman" w:hAnsi="Times New Roman"/>
        </w:rPr>
        <w:t xml:space="preserve"> al cui interno il GT </w:t>
      </w:r>
      <w:r>
        <w:rPr>
          <w:rFonts w:ascii="Times New Roman" w:hAnsi="Times New Roman"/>
        </w:rPr>
        <w:t xml:space="preserve">può operare, però, </w:t>
      </w:r>
      <w:r w:rsidRPr="00B110D6">
        <w:rPr>
          <w:rFonts w:ascii="Times New Roman" w:hAnsi="Times New Roman"/>
        </w:rPr>
        <w:t>con l’ampiezza dei poteri-doveri (anche “esterni”) di cui si tratta</w:t>
      </w:r>
      <w:r>
        <w:t xml:space="preserve">.  </w:t>
      </w:r>
    </w:p>
  </w:footnote>
  <w:footnote w:id="4">
    <w:p w:rsidR="008A7DBA" w:rsidRPr="00914E84" w:rsidRDefault="008A7DBA" w:rsidP="00F67339">
      <w:pPr>
        <w:pStyle w:val="Testonotaapidipagina"/>
        <w:spacing w:after="0"/>
        <w:jc w:val="both"/>
        <w:rPr>
          <w:rFonts w:ascii="Times New Roman" w:hAnsi="Times New Roman"/>
        </w:rPr>
      </w:pPr>
      <w:r w:rsidRPr="00914E84">
        <w:rPr>
          <w:rStyle w:val="Rimandonotaapidipagina"/>
          <w:rFonts w:ascii="Times New Roman" w:hAnsi="Times New Roman"/>
        </w:rPr>
        <w:footnoteRef/>
      </w:r>
      <w:r w:rsidRPr="00914E84">
        <w:rPr>
          <w:rFonts w:ascii="Times New Roman" w:hAnsi="Times New Roman"/>
        </w:rPr>
        <w:t xml:space="preserve"> Dato l’</w:t>
      </w:r>
      <w:r>
        <w:rPr>
          <w:rFonts w:ascii="Times New Roman" w:hAnsi="Times New Roman"/>
        </w:rPr>
        <w:t>uditorio</w:t>
      </w:r>
      <w:r w:rsidRPr="00914E84">
        <w:rPr>
          <w:rFonts w:ascii="Times New Roman" w:hAnsi="Times New Roman"/>
        </w:rPr>
        <w:t xml:space="preserve"> </w:t>
      </w:r>
      <w:r>
        <w:rPr>
          <w:rFonts w:ascii="Times New Roman" w:hAnsi="Times New Roman"/>
        </w:rPr>
        <w:t xml:space="preserve">(sostanzialmente corrispondente a quello del primo incontro organizzato dal CSM sull’ads) </w:t>
      </w:r>
      <w:r w:rsidRPr="00914E84">
        <w:rPr>
          <w:rFonts w:ascii="Times New Roman" w:hAnsi="Times New Roman"/>
        </w:rPr>
        <w:t>mi permetto di fare specifico riferimento al mio intervento ed alla relazione pubblicata in diversi saggi e siti</w:t>
      </w:r>
      <w:r>
        <w:rPr>
          <w:rFonts w:ascii="Times New Roman" w:hAnsi="Times New Roman"/>
        </w:rPr>
        <w:t xml:space="preserve"> su “La protezione delle persone prive di autonomia” (aprile 2005, incontro di studio organizzato dal CSM a Roma sulla legge 6/2004). In quella sede ritenevo che, a seguito della “informativa del GT”, il PM avesse l’obbligo di promuovere ricorso per interdizione/inabilitazione. </w:t>
      </w:r>
    </w:p>
  </w:footnote>
  <w:footnote w:id="5">
    <w:p w:rsidR="008A7DBA" w:rsidRPr="00880309" w:rsidRDefault="008A7DBA" w:rsidP="00F67339">
      <w:pPr>
        <w:pStyle w:val="Testonotaapidipagina"/>
        <w:spacing w:after="0"/>
        <w:jc w:val="both"/>
        <w:rPr>
          <w:rFonts w:ascii="Times New Roman" w:hAnsi="Times New Roman"/>
        </w:rPr>
      </w:pPr>
      <w:r>
        <w:rPr>
          <w:rStyle w:val="Rimandonotaapidipagina"/>
        </w:rPr>
        <w:footnoteRef/>
      </w:r>
      <w:r>
        <w:t xml:space="preserve"> </w:t>
      </w:r>
      <w:r>
        <w:rPr>
          <w:rFonts w:ascii="Times New Roman" w:hAnsi="Times New Roman"/>
        </w:rPr>
        <w:t>Mi pare possa ritenersi sussistente un certo parallelismo tra il dovere d’esercizio dell’azione penale da parte del PM a fronte di una notizia di reato pur “qualificata” e la discrezionalità vincolata dello stesso PM nell’esercitare l’azione dopo le indagini.</w:t>
      </w:r>
    </w:p>
  </w:footnote>
  <w:footnote w:id="6">
    <w:p w:rsidR="008A7DBA" w:rsidRDefault="008A7DBA" w:rsidP="00F67339">
      <w:pPr>
        <w:pStyle w:val="Testonotaapidipagina"/>
        <w:spacing w:after="0"/>
        <w:jc w:val="both"/>
        <w:rPr>
          <w:rFonts w:ascii="Times New Roman" w:hAnsi="Times New Roman"/>
          <w:b/>
        </w:rPr>
      </w:pPr>
      <w:r w:rsidRPr="00A41C56">
        <w:rPr>
          <w:rStyle w:val="Rimandonotaapidipagina"/>
          <w:rFonts w:ascii="Times New Roman" w:hAnsi="Times New Roman"/>
        </w:rPr>
        <w:footnoteRef/>
      </w:r>
      <w:r w:rsidRPr="00A41C56">
        <w:rPr>
          <w:rFonts w:ascii="Times New Roman" w:hAnsi="Times New Roman"/>
        </w:rPr>
        <w:t xml:space="preserve"> </w:t>
      </w:r>
      <w:r w:rsidRPr="00A41C56">
        <w:rPr>
          <w:rFonts w:ascii="Times New Roman" w:hAnsi="Times New Roman"/>
          <w:b/>
        </w:rPr>
        <w:t>La motivazione della sentenza Corte Costituzionale 440/2005.</w:t>
      </w:r>
    </w:p>
    <w:p w:rsidR="008A7DBA" w:rsidRPr="007857F5" w:rsidRDefault="008A7DBA" w:rsidP="00F67339">
      <w:pPr>
        <w:pStyle w:val="Testonotaapidipagina"/>
        <w:spacing w:after="0"/>
        <w:jc w:val="both"/>
        <w:rPr>
          <w:rFonts w:ascii="Times New Roman" w:hAnsi="Times New Roman"/>
          <w:i/>
        </w:rPr>
      </w:pPr>
      <w:r w:rsidRPr="007857F5">
        <w:rPr>
          <w:rFonts w:ascii="Times New Roman" w:hAnsi="Times New Roman"/>
          <w:i/>
        </w:rPr>
        <w:t>Ritenuto in fatto</w:t>
      </w:r>
    </w:p>
    <w:p w:rsidR="008A7DBA" w:rsidRDefault="008A7DBA" w:rsidP="00F67339">
      <w:pPr>
        <w:pStyle w:val="Testonotaapidipagina"/>
        <w:spacing w:after="0"/>
        <w:jc w:val="both"/>
        <w:rPr>
          <w:rFonts w:ascii="Times New Roman" w:hAnsi="Times New Roman"/>
        </w:rPr>
      </w:pPr>
      <w:r w:rsidRPr="003201C6">
        <w:rPr>
          <w:rFonts w:ascii="Times New Roman" w:hAnsi="Times New Roman"/>
          <w:lang w:val="it-IT"/>
        </w:rPr>
        <w:t>1. - Il Giudice tutelare presso ilTribunale di Venezia, sezione distaccata di Chioggia, con due ordinanze, rispettivamente del 24 settembre e del 19 novembre 2004, e con analoghe argomentazioni, ha sollevato questioni di legittimit</w:t>
      </w:r>
      <w:r w:rsidRPr="001C2F31">
        <w:rPr>
          <w:rFonts w:ascii="Times New Roman" w:hAnsi="Times New Roman"/>
        </w:rPr>
        <w:t>à</w:t>
      </w:r>
      <w:r>
        <w:rPr>
          <w:rFonts w:ascii="Times New Roman" w:hAnsi="Times New Roman"/>
        </w:rPr>
        <w:t xml:space="preserve"> costituzionale: a) degli artt. 404, 405, numeri 3 e 4, e 409 del codice civile in relazione agli artt. 2, 3, 4, 41, primo comma, e 42 della Costituzione; b) degli artt. 413, ultimo comma e 418, ultimo comma, del codice civile in relazione agli artt. 2, 3, 4, 41, primo comma, 42 e 101, secondo comma, della Costituzione. Nella prima ordinanza il giudice rimettente espone che con provvedimento del 26 aprile 2004, adottato nel corso di un procedimento per interdizione instaurato nei confronti di A. F., il Giudice istruttore presso il Tribunale di Venezia, ha trasmesso al Giudice tutelare presso lo stesso Tribunale gli atti per l’apertura del procedimento di cui all’art. 404 cod. civ., previa nomina di un amministratore provvisorio di sostegno con il potere di compiere </w:t>
      </w:r>
      <w:r>
        <w:rPr>
          <w:rFonts w:ascii="Times New Roman" w:hAnsi="Times New Roman"/>
          <w:i/>
        </w:rPr>
        <w:t>medio tempore</w:t>
      </w:r>
      <w:r>
        <w:rPr>
          <w:rFonts w:ascii="Times New Roman" w:hAnsi="Times New Roman"/>
        </w:rPr>
        <w:t>, in nome e per conto del beneficiario, tutti gli atti di ordinaria e straordinaria amministrazione. Nella seconda citata ordinanza il medesimo giudice rimettente riferisce che, con sentenza n. 1841/04, il Tribunale di Venezia ha revocato lo stato di interdizione in cui versava A. L., disponendo la trasmissione degli atti al giudice tutelare per l’apertura del procedimento di cui all’art. 404, cod. civ., previa nomina di un amministratore provvisorio di sostegno.</w:t>
      </w:r>
    </w:p>
    <w:p w:rsidR="008A7DBA" w:rsidRDefault="008A7DBA" w:rsidP="00F67339">
      <w:pPr>
        <w:pStyle w:val="Testonotaapidipagina"/>
        <w:spacing w:after="0"/>
        <w:jc w:val="both"/>
        <w:rPr>
          <w:rFonts w:ascii="Times New Roman" w:hAnsi="Times New Roman"/>
        </w:rPr>
      </w:pPr>
      <w:r w:rsidRPr="003201C6">
        <w:rPr>
          <w:rFonts w:ascii="Times New Roman" w:hAnsi="Times New Roman"/>
          <w:lang w:val="it-IT"/>
        </w:rPr>
        <w:t>2. - Osserva il giudice rimettere, nel porre la prima questione di costituzionalit</w:t>
      </w:r>
      <w:r w:rsidRPr="001C2F31">
        <w:rPr>
          <w:rFonts w:ascii="Times New Roman" w:hAnsi="Times New Roman"/>
        </w:rPr>
        <w:t>à</w:t>
      </w:r>
      <w:r>
        <w:rPr>
          <w:rFonts w:ascii="Times New Roman" w:hAnsi="Times New Roman"/>
        </w:rPr>
        <w:t xml:space="preserve">, che, secondo il dato testuale dell’art. 404 cod. civ., l’ammnistrazione di sostegno </w:t>
      </w:r>
      <w:r w:rsidRPr="00BC2906">
        <w:rPr>
          <w:rFonts w:ascii="Times New Roman" w:hAnsi="Times New Roman"/>
        </w:rPr>
        <w:t>è</w:t>
      </w:r>
      <w:r>
        <w:rPr>
          <w:rFonts w:ascii="Times New Roman" w:hAnsi="Times New Roman"/>
        </w:rPr>
        <w:t xml:space="preserve"> applicabile anche nel caso di incapacit</w:t>
      </w:r>
      <w:r w:rsidRPr="001C2F31">
        <w:rPr>
          <w:rFonts w:ascii="Times New Roman" w:hAnsi="Times New Roman"/>
        </w:rPr>
        <w:t>à</w:t>
      </w:r>
      <w:r>
        <w:rPr>
          <w:rFonts w:ascii="Times New Roman" w:hAnsi="Times New Roman"/>
        </w:rPr>
        <w:t xml:space="preserve"> totale e permanente del beneficiario di provvedere ai propri interessi per infermit</w:t>
      </w:r>
      <w:r w:rsidRPr="001C2F31">
        <w:rPr>
          <w:rFonts w:ascii="Times New Roman" w:hAnsi="Times New Roman"/>
        </w:rPr>
        <w:t>à</w:t>
      </w:r>
      <w:r>
        <w:rPr>
          <w:rFonts w:ascii="Times New Roman" w:hAnsi="Times New Roman"/>
        </w:rPr>
        <w:t xml:space="preserve"> o menomazione psichica, secondo una formulazione che di fatto coincide con quella della incapacit</w:t>
      </w:r>
      <w:r w:rsidRPr="001C2F31">
        <w:rPr>
          <w:rFonts w:ascii="Times New Roman" w:hAnsi="Times New Roman"/>
        </w:rPr>
        <w:t>à</w:t>
      </w:r>
      <w:r>
        <w:rPr>
          <w:rFonts w:ascii="Times New Roman" w:hAnsi="Times New Roman"/>
        </w:rPr>
        <w:t xml:space="preserve"> di provvedere ai propri interessi indotta da abituale infermit</w:t>
      </w:r>
      <w:r w:rsidRPr="001C2F31">
        <w:rPr>
          <w:rFonts w:ascii="Times New Roman" w:hAnsi="Times New Roman"/>
        </w:rPr>
        <w:t>à</w:t>
      </w:r>
      <w:r>
        <w:rPr>
          <w:rFonts w:ascii="Times New Roman" w:hAnsi="Times New Roman"/>
        </w:rPr>
        <w:t xml:space="preserve"> dimente richiesta dall’art. 414 cod. civ. per l’interdizione. Sicch</w:t>
      </w:r>
      <w:r w:rsidRPr="00BC2906">
        <w:rPr>
          <w:rFonts w:ascii="Times New Roman" w:hAnsi="Times New Roman"/>
        </w:rPr>
        <w:t>é</w:t>
      </w:r>
      <w:r>
        <w:rPr>
          <w:rFonts w:ascii="Times New Roman" w:hAnsi="Times New Roman"/>
        </w:rPr>
        <w:t xml:space="preserve"> la protezione dell’inabile pu</w:t>
      </w:r>
      <w:r w:rsidRPr="00BC2906">
        <w:rPr>
          <w:rFonts w:ascii="Times New Roman" w:hAnsi="Times New Roman"/>
        </w:rPr>
        <w:t>ò</w:t>
      </w:r>
      <w:r>
        <w:rPr>
          <w:rFonts w:ascii="Times New Roman" w:hAnsi="Times New Roman"/>
        </w:rPr>
        <w:t xml:space="preserve"> essere cos</w:t>
      </w:r>
      <w:r w:rsidRPr="00BC2906">
        <w:rPr>
          <w:rFonts w:ascii="Times New Roman" w:hAnsi="Times New Roman"/>
        </w:rPr>
        <w:t>ì</w:t>
      </w:r>
      <w:r>
        <w:rPr>
          <w:rFonts w:ascii="Times New Roman" w:hAnsi="Times New Roman"/>
        </w:rPr>
        <w:t xml:space="preserve"> estesa da imporre, ove necessario, la presenza dell’amministratore di sostegno, vuoi come rappresentante, vuoi in funzione di integrazione della volont</w:t>
      </w:r>
      <w:r w:rsidRPr="00BC2906">
        <w:rPr>
          <w:rFonts w:ascii="Times New Roman" w:hAnsi="Times New Roman"/>
        </w:rPr>
        <w:t>à</w:t>
      </w:r>
      <w:r>
        <w:rPr>
          <w:rFonts w:ascii="Times New Roman" w:hAnsi="Times New Roman"/>
        </w:rPr>
        <w:t xml:space="preserve"> dell’assistito, in pressoch</w:t>
      </w:r>
      <w:r w:rsidRPr="00BC2906">
        <w:rPr>
          <w:rFonts w:ascii="Times New Roman" w:hAnsi="Times New Roman"/>
        </w:rPr>
        <w:t>é</w:t>
      </w:r>
      <w:r>
        <w:rPr>
          <w:rFonts w:ascii="Times New Roman" w:hAnsi="Times New Roman"/>
        </w:rPr>
        <w:t xml:space="preserve"> tutti gli altri. </w:t>
      </w:r>
      <w:r w:rsidRPr="004653E8">
        <w:rPr>
          <w:rFonts w:ascii="Times New Roman" w:eastAsia="Times New Roman" w:hAnsi="Times New Roman"/>
          <w:color w:val="303030"/>
          <w:shd w:val="clear" w:color="auto" w:fill="FFFFFF"/>
          <w:lang w:eastAsia="it-IT"/>
        </w:rPr>
        <w:t>È</w:t>
      </w:r>
      <w:r>
        <w:rPr>
          <w:rFonts w:ascii="Times New Roman" w:eastAsia="Times New Roman" w:hAnsi="Times New Roman"/>
          <w:color w:val="303030"/>
          <w:shd w:val="clear" w:color="auto" w:fill="FFFFFF"/>
          <w:lang w:eastAsia="it-IT"/>
        </w:rPr>
        <w:t xml:space="preserve"> possibile pertanto che i poteri conferiti all’amministratore di sostegno siano cos</w:t>
      </w:r>
      <w:r w:rsidRPr="00BC2906">
        <w:rPr>
          <w:rFonts w:ascii="Times New Roman" w:hAnsi="Times New Roman"/>
        </w:rPr>
        <w:t>ì</w:t>
      </w:r>
      <w:r>
        <w:rPr>
          <w:rFonts w:ascii="Times New Roman" w:hAnsi="Times New Roman"/>
        </w:rPr>
        <w:t xml:space="preserve"> ampi da impedire al beneficiario di compiere da s</w:t>
      </w:r>
      <w:r w:rsidRPr="00BC2906">
        <w:rPr>
          <w:rFonts w:ascii="Times New Roman" w:hAnsi="Times New Roman"/>
        </w:rPr>
        <w:t>é</w:t>
      </w:r>
      <w:r>
        <w:rPr>
          <w:rFonts w:ascii="Times New Roman" w:hAnsi="Times New Roman"/>
        </w:rPr>
        <w:t xml:space="preserve"> solo (senza l’assistenza o la rapresentanza di quello) validi atti giuridici. In tale caso, gli effetti dell’amministrazione di sostegno coincidono (salvo il compimento degli atti giuridici necessariamente personali) con quelli dell’interdizione, cos</w:t>
      </w:r>
      <w:r w:rsidRPr="00BC2906">
        <w:rPr>
          <w:rFonts w:ascii="Times New Roman" w:hAnsi="Times New Roman"/>
        </w:rPr>
        <w:t>ì</w:t>
      </w:r>
      <w:r>
        <w:rPr>
          <w:rFonts w:ascii="Times New Roman" w:hAnsi="Times New Roman"/>
        </w:rPr>
        <w:t xml:space="preserve"> come modulabili ai sensi dell’art. 427, primo comma, del codice civile. In definitiva, le disposizioni sopra richiamate danno luogo, in assenza di criteri disciminanti espressi e chiaramente desumibili, a tre fattispecie normative che irragionevolmente coincidono. Invece la scelta dello strumento di tutela da applicare in favore dell’inabile non pu</w:t>
      </w:r>
      <w:r w:rsidRPr="00BC2906">
        <w:rPr>
          <w:rFonts w:ascii="Times New Roman" w:hAnsi="Times New Roman"/>
        </w:rPr>
        <w:t>ò</w:t>
      </w:r>
      <w:r>
        <w:rPr>
          <w:rFonts w:ascii="Times New Roman" w:hAnsi="Times New Roman"/>
        </w:rPr>
        <w:t xml:space="preserve">  di fatto essere lasciato, in assenza di chiari confini tra le diverse fattispecie, alla discrezionalit</w:t>
      </w:r>
      <w:r w:rsidRPr="001C2F31">
        <w:rPr>
          <w:rFonts w:ascii="Times New Roman" w:hAnsi="Times New Roman"/>
        </w:rPr>
        <w:t>à</w:t>
      </w:r>
      <w:r>
        <w:rPr>
          <w:rFonts w:ascii="Times New Roman" w:hAnsi="Times New Roman"/>
        </w:rPr>
        <w:t xml:space="preserve"> dell’organo giurisdizionale, in particolare in una materia potenzialmente lesiva della sfera di libert</w:t>
      </w:r>
      <w:r w:rsidRPr="001C2F31">
        <w:rPr>
          <w:rFonts w:ascii="Times New Roman" w:hAnsi="Times New Roman"/>
        </w:rPr>
        <w:t>à</w:t>
      </w:r>
      <w:r>
        <w:rPr>
          <w:rFonts w:ascii="Times New Roman" w:hAnsi="Times New Roman"/>
        </w:rPr>
        <w:t xml:space="preserve"> e di autodeterminazione dei singoli. Sarebbero altrimenti compromessi – secondo il giudice tutelare rimettente – i valori costituzionali fissati negli artt. 2, 3 e 4 della Costituzione nonch</w:t>
      </w:r>
      <w:r w:rsidRPr="00BC2906">
        <w:rPr>
          <w:rFonts w:ascii="Times New Roman" w:hAnsi="Times New Roman"/>
        </w:rPr>
        <w:t>è</w:t>
      </w:r>
      <w:r>
        <w:rPr>
          <w:rFonts w:ascii="Times New Roman" w:hAnsi="Times New Roman"/>
        </w:rPr>
        <w:t xml:space="preserve"> violate ulteriori garanzie del pieno dispiegarsi della personalit</w:t>
      </w:r>
      <w:r w:rsidRPr="001C2F31">
        <w:rPr>
          <w:rFonts w:ascii="Times New Roman" w:hAnsi="Times New Roman"/>
        </w:rPr>
        <w:t>à</w:t>
      </w:r>
      <w:r>
        <w:rPr>
          <w:rFonts w:ascii="Times New Roman" w:hAnsi="Times New Roman"/>
        </w:rPr>
        <w:t xml:space="preserve"> nella sfera dei rapporti economici e dei traffici giuridici (art. 41, primo comma, e 42, secondo comma, Cost.).</w:t>
      </w:r>
    </w:p>
    <w:p w:rsidR="008A7DBA" w:rsidRDefault="008A7DBA" w:rsidP="00F67339">
      <w:pPr>
        <w:pStyle w:val="Testonotaapidipagina"/>
        <w:spacing w:after="0"/>
        <w:jc w:val="both"/>
        <w:rPr>
          <w:rFonts w:ascii="Times New Roman" w:hAnsi="Times New Roman"/>
        </w:rPr>
      </w:pPr>
      <w:r>
        <w:rPr>
          <w:rFonts w:ascii="Times New Roman" w:hAnsi="Times New Roman"/>
        </w:rPr>
        <w:t>3. - Osserva poi il giudice tutelare rimettente – quanto alla seconda questione di costituzionalit</w:t>
      </w:r>
      <w:r w:rsidRPr="001C2F31">
        <w:rPr>
          <w:rFonts w:ascii="Times New Roman" w:hAnsi="Times New Roman"/>
        </w:rPr>
        <w:t>à</w:t>
      </w:r>
      <w:r>
        <w:rPr>
          <w:rFonts w:ascii="Times New Roman" w:hAnsi="Times New Roman"/>
        </w:rPr>
        <w:t xml:space="preserve"> – che, in base al novellato art. 418, ultimo comma, cod. civ., se il giudice dell’interdizione e dell’inabilitazione ritiene, nel corso del relativo procedimento, che non esistano i presupposti per applicare la relativa misura di protezione, ma gli appare opportuno che sia applicata l’amministrazione di sostegno, dispone la trasmissione del procedimento al giudice tutelare e pu</w:t>
      </w:r>
      <w:r w:rsidRPr="00BC2906">
        <w:rPr>
          <w:rFonts w:ascii="Times New Roman" w:hAnsi="Times New Roman"/>
        </w:rPr>
        <w:t>ò</w:t>
      </w:r>
      <w:r>
        <w:rPr>
          <w:rFonts w:ascii="Times New Roman" w:hAnsi="Times New Roman"/>
        </w:rPr>
        <w:t xml:space="preserve"> nominare </w:t>
      </w:r>
      <w:r>
        <w:rPr>
          <w:rFonts w:ascii="Times New Roman" w:hAnsi="Times New Roman"/>
          <w:i/>
        </w:rPr>
        <w:t>medio tempore</w:t>
      </w:r>
      <w:r>
        <w:rPr>
          <w:rFonts w:ascii="Times New Roman" w:hAnsi="Times New Roman"/>
        </w:rPr>
        <w:t xml:space="preserve"> un amministratore provvisorio di sostegno indicando gli atti che </w:t>
      </w:r>
      <w:r w:rsidRPr="00BC2906">
        <w:rPr>
          <w:rFonts w:ascii="Times New Roman" w:hAnsi="Times New Roman"/>
        </w:rPr>
        <w:t>è</w:t>
      </w:r>
      <w:r>
        <w:rPr>
          <w:rFonts w:ascii="Times New Roman" w:hAnsi="Times New Roman"/>
        </w:rPr>
        <w:t xml:space="preserve"> autorizzato a compiere. Simmetricamente, in base all’ultimo comma del novellato art. 413 cod. civ., il giudice tutelare provvede, anche d’ufficio, alla dichiarazione di cessazione dell’amministrazione di sostegno quando questa, a suo parere, si sia rivelata inidonea a realizzare la piena tutela del beneficiario, e in tale ipotesi, se ritiene che si debba promuovere giudizio di interdizione o di inabilitazione, ne informa il pubblico ministero, affinch</w:t>
      </w:r>
      <w:r w:rsidRPr="00BC2906">
        <w:rPr>
          <w:rFonts w:ascii="Times New Roman" w:hAnsi="Times New Roman"/>
        </w:rPr>
        <w:t>è</w:t>
      </w:r>
      <w:r>
        <w:rPr>
          <w:rFonts w:ascii="Times New Roman" w:hAnsi="Times New Roman"/>
        </w:rPr>
        <w:t xml:space="preserve"> vi provveda. In sostanza, il nuovo sistema di protezione </w:t>
      </w:r>
      <w:r w:rsidRPr="00BC2906">
        <w:rPr>
          <w:rFonts w:ascii="Times New Roman" w:hAnsi="Times New Roman"/>
        </w:rPr>
        <w:t>è</w:t>
      </w:r>
      <w:r>
        <w:rPr>
          <w:rFonts w:ascii="Times New Roman" w:hAnsi="Times New Roman"/>
        </w:rPr>
        <w:t xml:space="preserve"> affidato a due distinti organi giudiziari (il giudice dell’interdizione e il giudice tutelare), che sono chiamati a gestire la stessa situazione dell’inabile, ciascuno sulla base della propria valutazione riguardo ai criteri selettivi tra interdizione o ammnistrazione di sostegno. Le disposizioni in esame non indicano per</w:t>
      </w:r>
      <w:r w:rsidRPr="00BC2906">
        <w:rPr>
          <w:rFonts w:ascii="Times New Roman" w:hAnsi="Times New Roman"/>
        </w:rPr>
        <w:t>ò</w:t>
      </w:r>
      <w:r>
        <w:rPr>
          <w:rFonts w:ascii="Times New Roman" w:hAnsi="Times New Roman"/>
        </w:rPr>
        <w:t xml:space="preserve"> quale dei giudici, in caso di divergenza, debba prevalere. Sicch</w:t>
      </w:r>
      <w:r w:rsidRPr="00BC2906">
        <w:rPr>
          <w:rFonts w:ascii="Times New Roman" w:hAnsi="Times New Roman"/>
        </w:rPr>
        <w:t>é</w:t>
      </w:r>
      <w:r>
        <w:rPr>
          <w:rFonts w:ascii="Times New Roman" w:hAnsi="Times New Roman"/>
        </w:rPr>
        <w:t xml:space="preserve"> in definitiva le disposizioni di cui all’art. 413, ultimo comma, e 418, ultimo comma, cod. civ. Appiono irragionevoli in quanto, una volta operata la scelta organizzativa di non concentrare in un unico organo la tutela dell’inabile, non prevedono tuttavia le modalit</w:t>
      </w:r>
      <w:r w:rsidRPr="00BC2906">
        <w:rPr>
          <w:rFonts w:ascii="Times New Roman" w:hAnsi="Times New Roman"/>
        </w:rPr>
        <w:t>à</w:t>
      </w:r>
      <w:r>
        <w:rPr>
          <w:rFonts w:ascii="Times New Roman" w:hAnsi="Times New Roman"/>
        </w:rPr>
        <w:t xml:space="preserve"> di risoluzione di eventuali divergenze tra i due giudici; divergenze che possono riguardare sia l’interpretazione da dare degli istituti di protezione suddetti, dei relativi presupposti e dell’ampiezza dei relativi effetti, sia la gravit</w:t>
      </w:r>
      <w:r w:rsidRPr="00BC2906">
        <w:rPr>
          <w:rFonts w:ascii="Times New Roman" w:hAnsi="Times New Roman"/>
        </w:rPr>
        <w:t>à</w:t>
      </w:r>
      <w:r>
        <w:rPr>
          <w:rFonts w:ascii="Times New Roman" w:hAnsi="Times New Roman"/>
        </w:rPr>
        <w:t xml:space="preserve"> della deficienza psichica del soggetto incapace.</w:t>
      </w:r>
    </w:p>
    <w:p w:rsidR="008A7DBA" w:rsidRDefault="008A7DBA" w:rsidP="00F67339">
      <w:pPr>
        <w:pStyle w:val="Testonotaapidipagina"/>
        <w:spacing w:after="0"/>
        <w:jc w:val="both"/>
        <w:rPr>
          <w:rFonts w:ascii="Times New Roman" w:hAnsi="Times New Roman"/>
        </w:rPr>
      </w:pPr>
      <w:r>
        <w:rPr>
          <w:rFonts w:ascii="Times New Roman" w:hAnsi="Times New Roman"/>
        </w:rPr>
        <w:t xml:space="preserve">4. - </w:t>
      </w:r>
      <w:r w:rsidRPr="0036702E">
        <w:rPr>
          <w:rFonts w:ascii="Times New Roman" w:eastAsia="Times New Roman" w:hAnsi="Times New Roman"/>
          <w:color w:val="303030"/>
          <w:shd w:val="clear" w:color="auto" w:fill="FFFFFF"/>
          <w:lang w:eastAsia="it-IT"/>
        </w:rPr>
        <w:t>È</w:t>
      </w:r>
      <w:r>
        <w:rPr>
          <w:rFonts w:ascii="Times New Roman" w:eastAsia="Times New Roman" w:hAnsi="Times New Roman"/>
          <w:color w:val="303030"/>
          <w:shd w:val="clear" w:color="auto" w:fill="FFFFFF"/>
          <w:lang w:eastAsia="it-IT"/>
        </w:rPr>
        <w:t xml:space="preserve"> intervenuto il Presidente del Consiglio dei ministri, rappresentato e difeso dall’Avvocatura generale dello Stato, chiedendo che la Corte voglia dichiarare inammissibili o manifestamente infondate le questioni sollevate con le ordinanze in esame. Secondo l’Avvocatura la prospettazione delle questioni da parte del giudice </w:t>
      </w:r>
      <w:r>
        <w:rPr>
          <w:rFonts w:ascii="Times New Roman" w:eastAsia="Times New Roman" w:hAnsi="Times New Roman"/>
          <w:i/>
          <w:color w:val="303030"/>
          <w:shd w:val="clear" w:color="auto" w:fill="FFFFFF"/>
          <w:lang w:eastAsia="it-IT"/>
        </w:rPr>
        <w:t>a quo</w:t>
      </w:r>
      <w:r>
        <w:rPr>
          <w:rFonts w:ascii="Times New Roman" w:eastAsia="Times New Roman" w:hAnsi="Times New Roman"/>
          <w:color w:val="303030"/>
          <w:shd w:val="clear" w:color="auto" w:fill="FFFFFF"/>
          <w:lang w:eastAsia="it-IT"/>
        </w:rPr>
        <w:t xml:space="preserve"> </w:t>
      </w:r>
      <w:r w:rsidRPr="00BC2906">
        <w:rPr>
          <w:rFonts w:ascii="Times New Roman" w:hAnsi="Times New Roman"/>
        </w:rPr>
        <w:t>è</w:t>
      </w:r>
      <w:r>
        <w:rPr>
          <w:rFonts w:ascii="Times New Roman" w:hAnsi="Times New Roman"/>
        </w:rPr>
        <w:t xml:space="preserve"> frutto di un’inesatta valutazione delle finalit</w:t>
      </w:r>
      <w:r w:rsidRPr="00BC2906">
        <w:rPr>
          <w:rFonts w:ascii="Times New Roman" w:hAnsi="Times New Roman"/>
        </w:rPr>
        <w:t>à</w:t>
      </w:r>
      <w:r>
        <w:rPr>
          <w:rFonts w:ascii="Times New Roman" w:hAnsi="Times New Roman"/>
        </w:rPr>
        <w:t xml:space="preserve"> perseguite dalla legge n. 6 dell 2004 istitutiva della nuova figura dell’amministrazione di sostegno e di una interpretazione asistematica di tali norme rispetto alla disciplina dell’interdizione e inabilitazione. Tale legge, infatti, intende assicurare un valido sostegno anche a quei soggetti che, pur non presentando una vera e prorpia infermit</w:t>
      </w:r>
      <w:r w:rsidRPr="00BC2906">
        <w:rPr>
          <w:rFonts w:ascii="Times New Roman" w:hAnsi="Times New Roman"/>
        </w:rPr>
        <w:t>à</w:t>
      </w:r>
      <w:r>
        <w:rPr>
          <w:rFonts w:ascii="Times New Roman" w:hAnsi="Times New Roman"/>
        </w:rPr>
        <w:t xml:space="preserve"> mentale, si trovano comunque in una situazione di menomazione fisica o psichica tale da non renderli completamente autosufficienti nello svolgimento di tutte le proprie attivit</w:t>
      </w:r>
      <w:r w:rsidRPr="00BC2906">
        <w:rPr>
          <w:rFonts w:ascii="Times New Roman" w:hAnsi="Times New Roman"/>
        </w:rPr>
        <w:t>à</w:t>
      </w:r>
      <w:r>
        <w:rPr>
          <w:rFonts w:ascii="Times New Roman" w:hAnsi="Times New Roman"/>
        </w:rPr>
        <w:t>. L’elemento di assoluta distinzione tra l’istituto dell’amministrazione di sostegno e quello dell’inabilit</w:t>
      </w:r>
      <w:r w:rsidRPr="00BC2906">
        <w:rPr>
          <w:rFonts w:ascii="Times New Roman" w:hAnsi="Times New Roman"/>
        </w:rPr>
        <w:t>à</w:t>
      </w:r>
      <w:r>
        <w:rPr>
          <w:rFonts w:ascii="Times New Roman" w:hAnsi="Times New Roman"/>
        </w:rPr>
        <w:t xml:space="preserve"> ed interdizione </w:t>
      </w:r>
      <w:r w:rsidRPr="00BC2906">
        <w:rPr>
          <w:rFonts w:ascii="Times New Roman" w:hAnsi="Times New Roman"/>
        </w:rPr>
        <w:t>è</w:t>
      </w:r>
      <w:r>
        <w:rPr>
          <w:rFonts w:ascii="Times New Roman" w:hAnsi="Times New Roman"/>
        </w:rPr>
        <w:t xml:space="preserve"> costituito dal fatto che, mentre nel primo caso l’assistenza riguarda singoli e specifici atti, nel secondo caso, invece, essa si estende ad un generico ambito di attivit</w:t>
      </w:r>
      <w:r w:rsidRPr="00BC2906">
        <w:rPr>
          <w:rFonts w:ascii="Times New Roman" w:hAnsi="Times New Roman"/>
        </w:rPr>
        <w:t>à</w:t>
      </w:r>
      <w:r>
        <w:rPr>
          <w:rFonts w:ascii="Times New Roman" w:hAnsi="Times New Roman"/>
        </w:rPr>
        <w:t>.</w:t>
      </w:r>
    </w:p>
    <w:p w:rsidR="008A7DBA" w:rsidRDefault="008A7DBA" w:rsidP="00F67339">
      <w:pPr>
        <w:pStyle w:val="Testonotaapidipagina"/>
        <w:spacing w:after="0"/>
        <w:jc w:val="both"/>
        <w:rPr>
          <w:rFonts w:ascii="Times New Roman" w:hAnsi="Times New Roman"/>
        </w:rPr>
      </w:pPr>
      <w:r>
        <w:rPr>
          <w:rFonts w:ascii="Times New Roman" w:hAnsi="Times New Roman"/>
        </w:rPr>
        <w:t xml:space="preserve">5. - </w:t>
      </w:r>
      <w:r w:rsidRPr="0051270E">
        <w:rPr>
          <w:rFonts w:ascii="Times New Roman" w:eastAsia="Times New Roman" w:hAnsi="Times New Roman"/>
          <w:color w:val="303030"/>
          <w:shd w:val="clear" w:color="auto" w:fill="FFFFFF"/>
          <w:lang w:eastAsia="it-IT"/>
        </w:rPr>
        <w:t>È</w:t>
      </w:r>
      <w:r>
        <w:rPr>
          <w:rFonts w:ascii="Times New Roman" w:eastAsia="Times New Roman" w:hAnsi="Times New Roman"/>
          <w:color w:val="303030"/>
          <w:shd w:val="clear" w:color="auto" w:fill="FFFFFF"/>
          <w:lang w:eastAsia="it-IT"/>
        </w:rPr>
        <w:t xml:space="preserve"> intervenuta anche l’Associazione nazionale mutilati ed invalidi civili (ANMIC) concludendo per l’infondatezza delle questioni di costituzionalit</w:t>
      </w:r>
      <w:r w:rsidRPr="00BC2906">
        <w:rPr>
          <w:rFonts w:ascii="Times New Roman" w:hAnsi="Times New Roman"/>
        </w:rPr>
        <w:t>à</w:t>
      </w:r>
      <w:r>
        <w:rPr>
          <w:rFonts w:ascii="Times New Roman" w:hAnsi="Times New Roman"/>
        </w:rPr>
        <w:t>.</w:t>
      </w:r>
    </w:p>
    <w:p w:rsidR="008A7DBA" w:rsidRDefault="008A7DBA" w:rsidP="00F67339">
      <w:pPr>
        <w:pStyle w:val="Testonotaapidipagina"/>
        <w:spacing w:after="0"/>
        <w:jc w:val="both"/>
        <w:rPr>
          <w:rFonts w:ascii="Times New Roman" w:hAnsi="Times New Roman"/>
          <w:i/>
        </w:rPr>
      </w:pPr>
      <w:r>
        <w:rPr>
          <w:rFonts w:ascii="Times New Roman" w:hAnsi="Times New Roman"/>
          <w:i/>
        </w:rPr>
        <w:t>Considerato in diritto</w:t>
      </w:r>
    </w:p>
    <w:p w:rsidR="008A7DBA" w:rsidRDefault="008A7DBA" w:rsidP="00F67339">
      <w:pPr>
        <w:pStyle w:val="Testonotaapidipagina"/>
        <w:spacing w:after="0"/>
        <w:jc w:val="both"/>
        <w:rPr>
          <w:rFonts w:ascii="Times New Roman" w:hAnsi="Times New Roman"/>
        </w:rPr>
      </w:pPr>
      <w:r>
        <w:rPr>
          <w:rFonts w:ascii="Times New Roman" w:hAnsi="Times New Roman"/>
        </w:rPr>
        <w:t>1. - Le due ordinanze del Giudice tutelare presso il Tribunale di Venezia – sezione distaccata di Chioggia – pongono, nei medesimi termini, due questioni di legittimit</w:t>
      </w:r>
      <w:r w:rsidRPr="00BC2906">
        <w:rPr>
          <w:rFonts w:ascii="Times New Roman" w:hAnsi="Times New Roman"/>
        </w:rPr>
        <w:t>à</w:t>
      </w:r>
      <w:r>
        <w:rPr>
          <w:rFonts w:ascii="Times New Roman" w:hAnsi="Times New Roman"/>
        </w:rPr>
        <w:t xml:space="preserve"> costituzionale di norme concernenti l’amministrazione di sostegno. La prima riguarda gli artt. 404, 405, numeri 3 e 4, e 409 del codice civile, nel testo introdotto dalla legge 9 gennaio 2004m n. 6 (Introduzione nel libro primo, titolo XII, del codice civile del capo I, relativo all’istituzione dell’amministrazione di sostegno e modifica degli articoli 388, 414, 417, 418, 424, 426, 427 e 429 del codice civile in materia di interdizione e di inabilitazione, nonch</w:t>
      </w:r>
      <w:r w:rsidRPr="00BC2906">
        <w:rPr>
          <w:rFonts w:ascii="Times New Roman" w:hAnsi="Times New Roman"/>
        </w:rPr>
        <w:t>è</w:t>
      </w:r>
      <w:r>
        <w:rPr>
          <w:rFonts w:ascii="Times New Roman" w:hAnsi="Times New Roman"/>
        </w:rPr>
        <w:t xml:space="preserve"> relative norme di attuazione, di coordinamento e finali), sotto il profilo che essi non indicano chiari criteri selettivi per distinguere tale istituto, introdotto dalla legge citata, dai preesistenti istituti dell’interdizione e dell’inabilitazione, e quindi danno luogo a tre fattispecie legali irragionevolmente coincidenti, con duplicazione di istituti “parzialmente fungibili”, e lasciano di fatto all’arbitrio del giudice la scelta dello strumento di “tutela” concretamente applicabile, cos</w:t>
      </w:r>
      <w:r w:rsidRPr="00BC2906">
        <w:rPr>
          <w:rFonts w:ascii="Times New Roman" w:hAnsi="Times New Roman"/>
        </w:rPr>
        <w:t>ì</w:t>
      </w:r>
      <w:r>
        <w:rPr>
          <w:rFonts w:ascii="Times New Roman" w:hAnsi="Times New Roman"/>
        </w:rPr>
        <w:t xml:space="preserve"> violando gli artt. 2, 3 e 41, primo comma, e 42 della Costituzione, che garantiscono il pieno dispiegarsi della personalit</w:t>
      </w:r>
      <w:r w:rsidRPr="00BC2906">
        <w:rPr>
          <w:rFonts w:ascii="Times New Roman" w:hAnsi="Times New Roman"/>
        </w:rPr>
        <w:t>à</w:t>
      </w:r>
      <w:r>
        <w:rPr>
          <w:rFonts w:ascii="Times New Roman" w:hAnsi="Times New Roman"/>
        </w:rPr>
        <w:t xml:space="preserve"> del disabile nei rapporti economici e nei traffici giuridici. La secondo riguarda gli artt. 413, ultimo comma, e 418, ultimo comma, cod. civ., nel testo introdotto dalla citata legge n. 6 del 2004, sotto il profilo che essi non prevedono strumenti di composizione delle divergenze eventualmente insorte fra il giudice tutelare (cui sono attribuiti i provvedimenti in tema di amministrazione di sostegno) e il tribunale in composizione collegiale (cui sono attribuiti quelli in tema di interdizione e inabilitazione), cos</w:t>
      </w:r>
      <w:r w:rsidRPr="00BC2906">
        <w:rPr>
          <w:rFonts w:ascii="Times New Roman" w:hAnsi="Times New Roman"/>
        </w:rPr>
        <w:t>ì</w:t>
      </w:r>
      <w:r>
        <w:rPr>
          <w:rFonts w:ascii="Times New Roman" w:hAnsi="Times New Roman"/>
        </w:rPr>
        <w:t xml:space="preserve"> violando gli artt. 2, 3, 4, 41, primo comma, 42 e 101, secondo comma, della Costituzione.</w:t>
      </w:r>
    </w:p>
    <w:p w:rsidR="008A7DBA" w:rsidRDefault="008A7DBA" w:rsidP="00F67339">
      <w:pPr>
        <w:pStyle w:val="Testonotaapidipagina"/>
        <w:spacing w:after="0"/>
        <w:jc w:val="both"/>
        <w:rPr>
          <w:rFonts w:ascii="Times New Roman" w:hAnsi="Times New Roman"/>
        </w:rPr>
      </w:pPr>
      <w:r>
        <w:rPr>
          <w:rFonts w:ascii="Times New Roman" w:hAnsi="Times New Roman"/>
        </w:rPr>
        <w:t>2. - I giudici, concernendo le stesse norme impugnate con identiche motivazioni, devono essere riuniti.</w:t>
      </w:r>
    </w:p>
    <w:p w:rsidR="008A7DBA" w:rsidRDefault="008A7DBA" w:rsidP="00F67339">
      <w:pPr>
        <w:pStyle w:val="Testonotaapidipagina"/>
        <w:spacing w:after="0"/>
        <w:jc w:val="both"/>
        <w:rPr>
          <w:rFonts w:ascii="Times New Roman" w:hAnsi="Times New Roman"/>
        </w:rPr>
      </w:pPr>
      <w:r>
        <w:rPr>
          <w:rFonts w:ascii="Times New Roman" w:hAnsi="Times New Roman"/>
        </w:rPr>
        <w:t xml:space="preserve">3. - L’intervento spiegato in questa sede dall’Associazione nazionale mutilati e invalidi civili (ANMIC) </w:t>
      </w:r>
      <w:r w:rsidRPr="00BC2906">
        <w:rPr>
          <w:rFonts w:ascii="Times New Roman" w:hAnsi="Times New Roman"/>
        </w:rPr>
        <w:t>è</w:t>
      </w:r>
      <w:r>
        <w:rPr>
          <w:rFonts w:ascii="Times New Roman" w:hAnsi="Times New Roman"/>
        </w:rPr>
        <w:t xml:space="preserve"> inammissibile, trattandosi di un soggetto non titolare di alcun interesse diretto e qualificato nei giudizi </w:t>
      </w:r>
      <w:r>
        <w:rPr>
          <w:rFonts w:ascii="Times New Roman" w:hAnsi="Times New Roman"/>
          <w:i/>
        </w:rPr>
        <w:t>a quibus</w:t>
      </w:r>
      <w:r>
        <w:rPr>
          <w:rFonts w:ascii="Times New Roman" w:hAnsi="Times New Roman"/>
        </w:rPr>
        <w:t xml:space="preserve"> (cui </w:t>
      </w:r>
      <w:r w:rsidRPr="00BC2906">
        <w:rPr>
          <w:rFonts w:ascii="Times New Roman" w:hAnsi="Times New Roman"/>
        </w:rPr>
        <w:t>è</w:t>
      </w:r>
      <w:r>
        <w:rPr>
          <w:rFonts w:ascii="Times New Roman" w:hAnsi="Times New Roman"/>
        </w:rPr>
        <w:t xml:space="preserve"> rimasto estraneo), in quanto portatore di un mero interesse diffuso della categoria dei disabili.</w:t>
      </w:r>
    </w:p>
    <w:p w:rsidR="008A7DBA" w:rsidRDefault="008A7DBA" w:rsidP="00F67339">
      <w:pPr>
        <w:pStyle w:val="Testonotaapidipagina"/>
        <w:spacing w:after="0"/>
        <w:jc w:val="both"/>
        <w:rPr>
          <w:rFonts w:ascii="Times New Roman" w:hAnsi="Times New Roman"/>
        </w:rPr>
      </w:pPr>
      <w:r>
        <w:rPr>
          <w:rFonts w:ascii="Times New Roman" w:hAnsi="Times New Roman"/>
        </w:rPr>
        <w:t xml:space="preserve">4. - Il giudice tutelare – secondo la costante giurisprudenza di questa Corte (sentenza n. 464 del 1997, ordinanze n. 293 del 1993, n. 65 del 1991, n. 133 del 1990) - </w:t>
      </w:r>
      <w:r w:rsidRPr="00BC2906">
        <w:rPr>
          <w:rFonts w:ascii="Times New Roman" w:hAnsi="Times New Roman"/>
        </w:rPr>
        <w:t>è</w:t>
      </w:r>
      <w:r>
        <w:rPr>
          <w:rFonts w:ascii="Times New Roman" w:hAnsi="Times New Roman"/>
        </w:rPr>
        <w:t xml:space="preserve"> legittimato a sollevare questioni di legittimit</w:t>
      </w:r>
      <w:r w:rsidRPr="00BC2906">
        <w:rPr>
          <w:rFonts w:ascii="Times New Roman" w:hAnsi="Times New Roman"/>
        </w:rPr>
        <w:t>à</w:t>
      </w:r>
      <w:r>
        <w:rPr>
          <w:rFonts w:ascii="Times New Roman" w:hAnsi="Times New Roman"/>
        </w:rPr>
        <w:t xml:space="preserve"> costituzionale.</w:t>
      </w:r>
    </w:p>
    <w:p w:rsidR="008A7DBA" w:rsidRDefault="008A7DBA" w:rsidP="008D4A2E">
      <w:pPr>
        <w:pStyle w:val="Testonotaapidipagina"/>
        <w:spacing w:after="0" w:line="23" w:lineRule="atLeast"/>
        <w:jc w:val="both"/>
        <w:rPr>
          <w:rFonts w:ascii="Times New Roman" w:hAnsi="Times New Roman"/>
        </w:rPr>
      </w:pPr>
      <w:r>
        <w:rPr>
          <w:rFonts w:ascii="Times New Roman" w:hAnsi="Times New Roman"/>
        </w:rPr>
        <w:t xml:space="preserve">5. - La prima questione non </w:t>
      </w:r>
      <w:r w:rsidRPr="00BC2906">
        <w:rPr>
          <w:rFonts w:ascii="Times New Roman" w:hAnsi="Times New Roman"/>
        </w:rPr>
        <w:t>è</w:t>
      </w:r>
      <w:r>
        <w:rPr>
          <w:rFonts w:ascii="Times New Roman" w:hAnsi="Times New Roman"/>
        </w:rPr>
        <w:t xml:space="preserve"> fondata, per l’erroneit</w:t>
      </w:r>
      <w:r w:rsidRPr="00BC2906">
        <w:rPr>
          <w:rFonts w:ascii="Times New Roman" w:hAnsi="Times New Roman"/>
        </w:rPr>
        <w:t>à</w:t>
      </w:r>
      <w:r>
        <w:rPr>
          <w:rFonts w:ascii="Times New Roman" w:hAnsi="Times New Roman"/>
        </w:rPr>
        <w:t xml:space="preserve"> del presupposto interpretativo da cui le ordinanze muovono quando affermano che l’ambito di operativit</w:t>
      </w:r>
      <w:r w:rsidRPr="00BC2906">
        <w:rPr>
          <w:rFonts w:ascii="Times New Roman" w:hAnsi="Times New Roman"/>
        </w:rPr>
        <w:t>à</w:t>
      </w:r>
      <w:r>
        <w:rPr>
          <w:rFonts w:ascii="Times New Roman" w:hAnsi="Times New Roman"/>
        </w:rPr>
        <w:t xml:space="preserve"> dell’amministrazione di sostegno pu</w:t>
      </w:r>
      <w:r w:rsidRPr="00BC2906">
        <w:rPr>
          <w:rFonts w:ascii="Times New Roman" w:hAnsi="Times New Roman"/>
        </w:rPr>
        <w:t>ò</w:t>
      </w:r>
      <w:r>
        <w:rPr>
          <w:rFonts w:ascii="Times New Roman" w:hAnsi="Times New Roman"/>
        </w:rPr>
        <w:t xml:space="preserve"> coincidere con quelli dell’interdizione o dell’inabilitazione. L’art. 1 della legge n. 6 del 2004 attribuisce all’amministrazione di sostegno “la finalit</w:t>
      </w:r>
      <w:r w:rsidRPr="00BC2906">
        <w:rPr>
          <w:rFonts w:ascii="Times New Roman" w:hAnsi="Times New Roman"/>
        </w:rPr>
        <w:t>à</w:t>
      </w:r>
      <w:r>
        <w:rPr>
          <w:rFonts w:ascii="Times New Roman" w:hAnsi="Times New Roman"/>
        </w:rPr>
        <w:t xml:space="preserve"> di tutelare, con la minore limitazione possibile della capacit</w:t>
      </w:r>
      <w:r w:rsidRPr="00BC2906">
        <w:rPr>
          <w:rFonts w:ascii="Times New Roman" w:hAnsi="Times New Roman"/>
        </w:rPr>
        <w:t>à</w:t>
      </w:r>
      <w:r>
        <w:rPr>
          <w:rFonts w:ascii="Times New Roman" w:hAnsi="Times New Roman"/>
        </w:rPr>
        <w:t xml:space="preserve"> di agire, le persone prive in tutto o in parte di autonomia nell’espletamento delle funzioni della vita quotidiana, mediante interventi di sostegno temporaneo o permanenete”. E l’art. 404 cod. civ., nel testo modificato da tale legge, precisa che “La persona che, per effetto di una infermit</w:t>
      </w:r>
      <w:r w:rsidRPr="00BC2906">
        <w:rPr>
          <w:rFonts w:ascii="Times New Roman" w:hAnsi="Times New Roman"/>
        </w:rPr>
        <w:t>à</w:t>
      </w:r>
      <w:r>
        <w:rPr>
          <w:rFonts w:ascii="Times New Roman" w:hAnsi="Times New Roman"/>
        </w:rPr>
        <w:t xml:space="preserve"> ovvero di una menomazione fisica o psichica, si trova nella impossibilit</w:t>
      </w:r>
      <w:r w:rsidRPr="00BC2906">
        <w:rPr>
          <w:rFonts w:ascii="Times New Roman" w:hAnsi="Times New Roman"/>
        </w:rPr>
        <w:t>à</w:t>
      </w:r>
      <w:r>
        <w:rPr>
          <w:rFonts w:ascii="Times New Roman" w:hAnsi="Times New Roman"/>
        </w:rPr>
        <w:t>, anche parziale o temporanea, di provvedere ai propri interessi, pu</w:t>
      </w:r>
      <w:r w:rsidRPr="00BC2906">
        <w:rPr>
          <w:rFonts w:ascii="Times New Roman" w:hAnsi="Times New Roman"/>
        </w:rPr>
        <w:t>ò</w:t>
      </w:r>
      <w:r>
        <w:rPr>
          <w:rFonts w:ascii="Times New Roman" w:hAnsi="Times New Roman"/>
        </w:rPr>
        <w:t xml:space="preserve"> essere assistita da un amministratore di sostegno, nominato dal giudice tutelare”. Dal suo canto, l’art. 414 cod. civ., nel testo modificato dalla legge citata, dispone che il maggiore di et</w:t>
      </w:r>
      <w:r w:rsidRPr="00BC2906">
        <w:rPr>
          <w:rFonts w:ascii="Times New Roman" w:hAnsi="Times New Roman"/>
        </w:rPr>
        <w:t>à</w:t>
      </w:r>
      <w:r>
        <w:rPr>
          <w:rFonts w:ascii="Times New Roman" w:hAnsi="Times New Roman"/>
        </w:rPr>
        <w:t xml:space="preserve"> e il minore emancipato affetti da abituale infermit</w:t>
      </w:r>
      <w:r w:rsidRPr="00BC2906">
        <w:rPr>
          <w:rFonts w:ascii="Times New Roman" w:hAnsi="Times New Roman"/>
        </w:rPr>
        <w:t>à</w:t>
      </w:r>
      <w:r>
        <w:rPr>
          <w:rFonts w:ascii="Times New Roman" w:hAnsi="Times New Roman"/>
        </w:rPr>
        <w:t xml:space="preserve"> di mente, che li renda incapaci di provvedere ai propri interessi, sono interdetti “quando ci</w:t>
      </w:r>
      <w:r w:rsidRPr="00BC2906">
        <w:rPr>
          <w:rFonts w:ascii="Times New Roman" w:hAnsi="Times New Roman"/>
        </w:rPr>
        <w:t>ò</w:t>
      </w:r>
      <w:r>
        <w:rPr>
          <w:rFonts w:ascii="Times New Roman" w:hAnsi="Times New Roman"/>
        </w:rPr>
        <w:t xml:space="preserve"> </w:t>
      </w:r>
      <w:r w:rsidRPr="00BC2906">
        <w:rPr>
          <w:rFonts w:ascii="Times New Roman" w:hAnsi="Times New Roman"/>
        </w:rPr>
        <w:t>è</w:t>
      </w:r>
      <w:r>
        <w:rPr>
          <w:rFonts w:ascii="Times New Roman" w:hAnsi="Times New Roman"/>
        </w:rPr>
        <w:t xml:space="preserve"> necessario per assicurare la loro adeguata protezione”; e l’art. 415 cod. civ. prevede l’inabilitazione per una serie di soggetti il cui stato non sia “talmente grave da far luogo all’interdizione”. Pertanto la complessiva disciplina inserita dalla legge n. 6 del 2004 sulle preesistenti norme del codice civile affida al giudice il compito di individuare l’istitiuto che, da un lato, garantisca all’incapace la tutela pi</w:t>
      </w:r>
      <w:r w:rsidRPr="00BC2906">
        <w:rPr>
          <w:rFonts w:ascii="Times New Roman" w:hAnsi="Times New Roman"/>
        </w:rPr>
        <w:t>ù</w:t>
      </w:r>
      <w:r>
        <w:rPr>
          <w:rFonts w:ascii="Times New Roman" w:hAnsi="Times New Roman"/>
        </w:rPr>
        <w:t xml:space="preserve"> adeguata alla fattispecie e, dall’altro, limiti nella minore misura possibile la sua capacit</w:t>
      </w:r>
      <w:r w:rsidRPr="00BC2906">
        <w:rPr>
          <w:rFonts w:ascii="Times New Roman" w:hAnsi="Times New Roman"/>
        </w:rPr>
        <w:t>à</w:t>
      </w:r>
      <w:r>
        <w:rPr>
          <w:rFonts w:ascii="Times New Roman" w:hAnsi="Times New Roman"/>
        </w:rPr>
        <w:t>; e consente, ove la scelta cada sull’amministrazione di sostegno, che l’ambito dei poteri dell’amministratore sia puntualmente correlato alle caratteristiche del caso concreto. Solo se non ravvisi interventi di sostegno idonei ad assicurare all’incapace siffatta protezione, il giudice pu</w:t>
      </w:r>
      <w:r w:rsidRPr="00BC2906">
        <w:rPr>
          <w:rFonts w:ascii="Times New Roman" w:hAnsi="Times New Roman"/>
        </w:rPr>
        <w:t>ò</w:t>
      </w:r>
      <w:r>
        <w:rPr>
          <w:rFonts w:ascii="Times New Roman" w:hAnsi="Times New Roman"/>
        </w:rPr>
        <w:t xml:space="preserve"> ricorrere alle ben pi</w:t>
      </w:r>
      <w:r w:rsidRPr="00BC2906">
        <w:rPr>
          <w:rFonts w:ascii="Times New Roman" w:hAnsi="Times New Roman"/>
        </w:rPr>
        <w:t>ù</w:t>
      </w:r>
      <w:r>
        <w:rPr>
          <w:rFonts w:ascii="Times New Roman" w:hAnsi="Times New Roman"/>
        </w:rPr>
        <w:t xml:space="preserve"> invasive misure dell’inabilitazione e dell’interdizione, che attribuiscono uno </w:t>
      </w:r>
      <w:r>
        <w:rPr>
          <w:rFonts w:ascii="Times New Roman" w:hAnsi="Times New Roman"/>
          <w:i/>
        </w:rPr>
        <w:t>status</w:t>
      </w:r>
      <w:r>
        <w:rPr>
          <w:rFonts w:ascii="Times New Roman" w:hAnsi="Times New Roman"/>
        </w:rPr>
        <w:t xml:space="preserve"> di incapacit</w:t>
      </w:r>
      <w:r w:rsidRPr="00BC2906">
        <w:rPr>
          <w:rFonts w:ascii="Times New Roman" w:hAnsi="Times New Roman"/>
        </w:rPr>
        <w:t>à</w:t>
      </w:r>
      <w:r>
        <w:rPr>
          <w:rFonts w:ascii="Times New Roman" w:hAnsi="Times New Roman"/>
        </w:rPr>
        <w:t>, estesa per l’inabilitato agli atti di straordinaria amministrazione e per l’interdetto anche a quelli di amministrazione ordinaria. D’altrondem secondo il nuovo testo dell’art. 411, comma 4, cod. civ., il giudice tutelare, nel provvedimento di nomina dell’amministrazione di sostegno, o successivamente, pu</w:t>
      </w:r>
      <w:r w:rsidRPr="00BC2906">
        <w:rPr>
          <w:rFonts w:ascii="Times New Roman" w:hAnsi="Times New Roman"/>
        </w:rPr>
        <w:t>ò</w:t>
      </w:r>
      <w:r>
        <w:rPr>
          <w:rFonts w:ascii="Times New Roman" w:hAnsi="Times New Roman"/>
        </w:rPr>
        <w:t xml:space="preserve"> disporre che “determinati effetti, limitazioni o decadenze, previsti da disposizioni di legge per l’interdetto o l’inabilitato, si estendano al beneficiario dell’amministrazione di sostegno”. Ne discende che in nessun caso i poteri dell’amministratore possono coincidere “integralmente” con quelli del tutore o del curatore, come invece le ordinanze mostrano di ritenere.</w:t>
      </w:r>
    </w:p>
    <w:p w:rsidR="008A7DBA" w:rsidRPr="008D4A2E" w:rsidRDefault="008A7DBA" w:rsidP="008D4A2E">
      <w:pPr>
        <w:spacing w:after="0" w:line="23" w:lineRule="atLeast"/>
        <w:jc w:val="both"/>
        <w:rPr>
          <w:rFonts w:ascii="Times New Roman" w:hAnsi="Times New Roman"/>
          <w:sz w:val="20"/>
          <w:szCs w:val="20"/>
        </w:rPr>
      </w:pPr>
      <w:r w:rsidRPr="008D4A2E">
        <w:rPr>
          <w:rFonts w:ascii="Times New Roman" w:hAnsi="Times New Roman"/>
          <w:sz w:val="20"/>
          <w:szCs w:val="20"/>
        </w:rPr>
        <w:t xml:space="preserve">6. - Neanche la seconda questione </w:t>
      </w:r>
      <w:r>
        <w:rPr>
          <w:rFonts w:ascii="Times New Roman" w:hAnsi="Times New Roman"/>
          <w:sz w:val="20"/>
          <w:szCs w:val="20"/>
        </w:rPr>
        <w:t xml:space="preserve">è fondata. </w:t>
      </w:r>
      <w:r w:rsidRPr="008D4A2E">
        <w:rPr>
          <w:rFonts w:ascii="Times New Roman" w:eastAsia="Times New Roman" w:hAnsi="Times New Roman"/>
          <w:color w:val="303030"/>
          <w:sz w:val="20"/>
          <w:szCs w:val="20"/>
          <w:shd w:val="clear" w:color="auto" w:fill="FFFFFF"/>
          <w:lang w:eastAsia="it-IT"/>
        </w:rPr>
        <w:t>È</w:t>
      </w:r>
      <w:r>
        <w:rPr>
          <w:rFonts w:ascii="Times New Roman" w:eastAsia="Times New Roman" w:hAnsi="Times New Roman"/>
          <w:color w:val="303030"/>
          <w:sz w:val="20"/>
          <w:szCs w:val="20"/>
          <w:shd w:val="clear" w:color="auto" w:fill="FFFFFF"/>
          <w:lang w:eastAsia="it-IT"/>
        </w:rPr>
        <w:t xml:space="preserve"> ben vero che – poich</w:t>
      </w:r>
      <w:r>
        <w:rPr>
          <w:rFonts w:ascii="Times New Roman" w:hAnsi="Times New Roman"/>
          <w:sz w:val="20"/>
          <w:szCs w:val="20"/>
        </w:rPr>
        <w:t>é il giudice tutelare verifica in piena autonomia la sussistenza dei presupposti dell’amministrazione di sostegno, e altrettanto fa il tribunale per i presupposti dell’interdizione e dell’inabilitazione – può accadere che l’uno decida di non attivare l’amministrazione di sostegno e l’altro di non dichiarare l’interdizione o l’inabilitazione. Ma erroneamente le ordinanze ritengono che nel sistema di cui alle norme impugnate manchino meccanismi processuali di composizione di siffatti eventuali conflitti. In primo luogo i provvedimenti di entrambi gli organi sono impugnabili innanzi alla corte di appello, rispettivamente con il reclamo contro i decreto del giudice tutelare (art. 720-</w:t>
      </w:r>
      <w:r>
        <w:rPr>
          <w:rFonts w:ascii="Times New Roman" w:hAnsi="Times New Roman"/>
          <w:i/>
          <w:sz w:val="20"/>
          <w:szCs w:val="20"/>
        </w:rPr>
        <w:t>bis</w:t>
      </w:r>
      <w:r>
        <w:rPr>
          <w:rFonts w:ascii="Times New Roman" w:hAnsi="Times New Roman"/>
          <w:sz w:val="20"/>
          <w:szCs w:val="20"/>
        </w:rPr>
        <w:t xml:space="preserve"> del codice di procedura civile, aggiunto dall’art. 17 della legge n. 6 del 2004) e con l’appello contro la sentenza del tribunale. Il meccanismo dell’impugnazione costituisce quindi la sede naturale per la soluzione dei paventati contrasti. In secondo luogo le norme impugnate prevedono strumenti di raccordo tra il procedimento di amministrazione di sostegno e quelli di interdizione o inabilitazione, in forza dei quali – ove tra giudice tutelare e tribunale sorgano conflitti sulla maggiore idoneità dell’uno o dell’altro istituto ai fini della pi</w:t>
      </w:r>
      <w:r w:rsidRPr="00BC2906">
        <w:rPr>
          <w:rFonts w:ascii="Times New Roman" w:hAnsi="Times New Roman"/>
          <w:sz w:val="20"/>
          <w:szCs w:val="20"/>
        </w:rPr>
        <w:t>ù</w:t>
      </w:r>
      <w:r>
        <w:rPr>
          <w:rFonts w:ascii="Times New Roman" w:hAnsi="Times New Roman"/>
          <w:sz w:val="20"/>
          <w:szCs w:val="20"/>
        </w:rPr>
        <w:t xml:space="preserve"> adeguata protezione dell’incapace – questi non rimane comunque privo di tutela. In particolare, l’art. 413, comma 4, cod. civ. dispone che il giudice tutelare – se, nel dichiarare la cessazione dell’amministrazione di sostegno rivelatasi inidonea a realizzare la piena tutela del beneficiario, ritenga debba invece promuoversi giudizio di interdizione o inabilitazione – “ne informa il pubblico ministero, affinché vi provveda”; in tal caso l’amministrazione di sostegno cessa con la nomina del tutore o curatore provvisorio o con la dichiarazione di interdizione o inabilitazione. E l’art. 418, comma 3, cod. civ. prevede a sua volta che il tribunale – se nel corso del giudizio di interdizione o inabilitazione ravvisi l’opportunità di applicare l’amministrazione di sostegno – dispone la “trasmissione del procedimento” al giudice tutelare, adottando se del caso i provvedimenti urgenti di cui al quarto comma dell’art. 405, fra i quali rientra la nomina dell’amministratore di sostegno provvisorio. Il tribunale quindi non si limita ad investire il giudice tutelare perché provveda all’apertura del procedimento di amministrazione di sostegno, ma lo apre direttamente esso stesso, sulla base di una valutazione di iniziale idoneità della misura, eventualmente accompagnata dalla nomina dell’amministratore provvisorio. Pertanto il giudice tutelare cui il procedimento sia stato trasmesso, ove consideri che l’amministrazione di sostegno si sia rivelata inidonea a realizzare la piena tutela del beneficiario, ben può applicare il citato quarto comma dell’art. 413 e dichiararla cessata. E se – come in uno dei casi in esame – ritenga si debba ricorrere invece all’interdizione (o inabilitazione), non deve fare altro che informare il pubblico ministero. Nella stessa prospettiva si muove anche l’art. 429, comma 3, cod. civ. secondo il quale, se nel giudizio per la revoca dell’interdizione o dell’inabilitazione appare opportuno che, dopo la revoca, il soggetto sia assistito dall’amministratore di sostegno, il tribunale dispone la trasmissione degli atti al giudice tutelare.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58E9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00D44"/>
    <w:multiLevelType w:val="hybridMultilevel"/>
    <w:tmpl w:val="AD58AC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8A1DB3"/>
    <w:multiLevelType w:val="hybridMultilevel"/>
    <w:tmpl w:val="7FA09134"/>
    <w:lvl w:ilvl="0" w:tplc="06AE8220">
      <w:start w:val="1"/>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B71145"/>
    <w:multiLevelType w:val="hybridMultilevel"/>
    <w:tmpl w:val="7556F7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F07BE6"/>
    <w:multiLevelType w:val="hybridMultilevel"/>
    <w:tmpl w:val="474C8DD0"/>
    <w:lvl w:ilvl="0" w:tplc="F8BAC03A">
      <w:start w:val="1"/>
      <w:numFmt w:val="lowerLetter"/>
      <w:lvlText w:val="%1."/>
      <w:lvlJc w:val="left"/>
      <w:pPr>
        <w:ind w:left="720" w:hanging="360"/>
      </w:pPr>
      <w:rPr>
        <w:rFonts w:ascii="Times New Roman" w:eastAsia="Calibr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0403EC1"/>
    <w:multiLevelType w:val="hybridMultilevel"/>
    <w:tmpl w:val="C54C8DE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2784249"/>
    <w:multiLevelType w:val="hybridMultilevel"/>
    <w:tmpl w:val="E12CE7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9"/>
  <w:hyphenationZone w:val="283"/>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E5F88"/>
    <w:rsid w:val="00001CD2"/>
    <w:rsid w:val="00006631"/>
    <w:rsid w:val="00007D94"/>
    <w:rsid w:val="00023C34"/>
    <w:rsid w:val="000402E8"/>
    <w:rsid w:val="00050D92"/>
    <w:rsid w:val="00063E45"/>
    <w:rsid w:val="00071E92"/>
    <w:rsid w:val="00074DA0"/>
    <w:rsid w:val="00077BF6"/>
    <w:rsid w:val="00077D76"/>
    <w:rsid w:val="00084DA0"/>
    <w:rsid w:val="00096ECD"/>
    <w:rsid w:val="00097931"/>
    <w:rsid w:val="000B29CC"/>
    <w:rsid w:val="000B5170"/>
    <w:rsid w:val="000E43A6"/>
    <w:rsid w:val="000E5B75"/>
    <w:rsid w:val="00125CEA"/>
    <w:rsid w:val="00154653"/>
    <w:rsid w:val="00163164"/>
    <w:rsid w:val="001676E7"/>
    <w:rsid w:val="00171127"/>
    <w:rsid w:val="00173A4A"/>
    <w:rsid w:val="00187F70"/>
    <w:rsid w:val="001B314C"/>
    <w:rsid w:val="001C2F31"/>
    <w:rsid w:val="001C36A4"/>
    <w:rsid w:val="001D0AFE"/>
    <w:rsid w:val="001D2ED3"/>
    <w:rsid w:val="001D3BAE"/>
    <w:rsid w:val="001F1101"/>
    <w:rsid w:val="001F5C53"/>
    <w:rsid w:val="00201918"/>
    <w:rsid w:val="002068AA"/>
    <w:rsid w:val="00213715"/>
    <w:rsid w:val="002204C5"/>
    <w:rsid w:val="0023458E"/>
    <w:rsid w:val="002427B9"/>
    <w:rsid w:val="00243D65"/>
    <w:rsid w:val="00243FA2"/>
    <w:rsid w:val="00256514"/>
    <w:rsid w:val="00257369"/>
    <w:rsid w:val="00265FCF"/>
    <w:rsid w:val="00276E03"/>
    <w:rsid w:val="00277020"/>
    <w:rsid w:val="002771ED"/>
    <w:rsid w:val="00296C7C"/>
    <w:rsid w:val="002A0A96"/>
    <w:rsid w:val="002A19FA"/>
    <w:rsid w:val="002B3DC5"/>
    <w:rsid w:val="002B7F64"/>
    <w:rsid w:val="002C6396"/>
    <w:rsid w:val="002C6537"/>
    <w:rsid w:val="002D6FBB"/>
    <w:rsid w:val="002E5309"/>
    <w:rsid w:val="002F17C0"/>
    <w:rsid w:val="002F19E8"/>
    <w:rsid w:val="002F3039"/>
    <w:rsid w:val="00300274"/>
    <w:rsid w:val="0031707C"/>
    <w:rsid w:val="003201C6"/>
    <w:rsid w:val="00321260"/>
    <w:rsid w:val="0033181F"/>
    <w:rsid w:val="00336B67"/>
    <w:rsid w:val="00343CE1"/>
    <w:rsid w:val="00360AE4"/>
    <w:rsid w:val="00361476"/>
    <w:rsid w:val="00362A96"/>
    <w:rsid w:val="0036702E"/>
    <w:rsid w:val="0037315D"/>
    <w:rsid w:val="00374287"/>
    <w:rsid w:val="003770FB"/>
    <w:rsid w:val="00392FAE"/>
    <w:rsid w:val="003C432E"/>
    <w:rsid w:val="003D5D27"/>
    <w:rsid w:val="003E7FC2"/>
    <w:rsid w:val="003F709C"/>
    <w:rsid w:val="00426FDC"/>
    <w:rsid w:val="0043471D"/>
    <w:rsid w:val="00441C43"/>
    <w:rsid w:val="004426D7"/>
    <w:rsid w:val="004454CA"/>
    <w:rsid w:val="00456716"/>
    <w:rsid w:val="004653E8"/>
    <w:rsid w:val="0047595E"/>
    <w:rsid w:val="004B672A"/>
    <w:rsid w:val="004C515E"/>
    <w:rsid w:val="004D26B6"/>
    <w:rsid w:val="004D4F58"/>
    <w:rsid w:val="004E022F"/>
    <w:rsid w:val="004E50C1"/>
    <w:rsid w:val="004F74FF"/>
    <w:rsid w:val="004F7D24"/>
    <w:rsid w:val="00500FBE"/>
    <w:rsid w:val="005015A4"/>
    <w:rsid w:val="0050230E"/>
    <w:rsid w:val="00502627"/>
    <w:rsid w:val="00504863"/>
    <w:rsid w:val="0051270E"/>
    <w:rsid w:val="00512BD7"/>
    <w:rsid w:val="0052119A"/>
    <w:rsid w:val="0054016B"/>
    <w:rsid w:val="005405B4"/>
    <w:rsid w:val="00541E0B"/>
    <w:rsid w:val="0054453E"/>
    <w:rsid w:val="00553507"/>
    <w:rsid w:val="00557DF2"/>
    <w:rsid w:val="00563433"/>
    <w:rsid w:val="005660AD"/>
    <w:rsid w:val="00576BBC"/>
    <w:rsid w:val="00590CF8"/>
    <w:rsid w:val="005A3F00"/>
    <w:rsid w:val="005B1F9A"/>
    <w:rsid w:val="005B2657"/>
    <w:rsid w:val="005B5848"/>
    <w:rsid w:val="005B6D58"/>
    <w:rsid w:val="005C4ABF"/>
    <w:rsid w:val="005E1F3D"/>
    <w:rsid w:val="005E6E26"/>
    <w:rsid w:val="005F11A8"/>
    <w:rsid w:val="005F1E65"/>
    <w:rsid w:val="005F2393"/>
    <w:rsid w:val="005F4D08"/>
    <w:rsid w:val="005F6002"/>
    <w:rsid w:val="00602D12"/>
    <w:rsid w:val="006057C4"/>
    <w:rsid w:val="00627ED5"/>
    <w:rsid w:val="00646739"/>
    <w:rsid w:val="00666ACB"/>
    <w:rsid w:val="0068055F"/>
    <w:rsid w:val="0069143B"/>
    <w:rsid w:val="00691693"/>
    <w:rsid w:val="00695754"/>
    <w:rsid w:val="006A620B"/>
    <w:rsid w:val="006A7E97"/>
    <w:rsid w:val="006B257D"/>
    <w:rsid w:val="006B34F2"/>
    <w:rsid w:val="006C6391"/>
    <w:rsid w:val="006D322C"/>
    <w:rsid w:val="006F44D0"/>
    <w:rsid w:val="006F5AE0"/>
    <w:rsid w:val="006F630B"/>
    <w:rsid w:val="00714917"/>
    <w:rsid w:val="00716D8D"/>
    <w:rsid w:val="00722CC1"/>
    <w:rsid w:val="0072505D"/>
    <w:rsid w:val="0072576C"/>
    <w:rsid w:val="00726E11"/>
    <w:rsid w:val="0073590D"/>
    <w:rsid w:val="00743E29"/>
    <w:rsid w:val="00750EBA"/>
    <w:rsid w:val="0075155F"/>
    <w:rsid w:val="00757CEA"/>
    <w:rsid w:val="0077185D"/>
    <w:rsid w:val="0077233E"/>
    <w:rsid w:val="00780C15"/>
    <w:rsid w:val="007836C2"/>
    <w:rsid w:val="007840C5"/>
    <w:rsid w:val="007857F5"/>
    <w:rsid w:val="00785F06"/>
    <w:rsid w:val="007978D5"/>
    <w:rsid w:val="007B0A6F"/>
    <w:rsid w:val="007B3E8B"/>
    <w:rsid w:val="007C1BCE"/>
    <w:rsid w:val="007C349F"/>
    <w:rsid w:val="007D71BD"/>
    <w:rsid w:val="007E53C4"/>
    <w:rsid w:val="00804236"/>
    <w:rsid w:val="0080700E"/>
    <w:rsid w:val="008159CC"/>
    <w:rsid w:val="00817AE4"/>
    <w:rsid w:val="00835C81"/>
    <w:rsid w:val="00840F3E"/>
    <w:rsid w:val="00843A0D"/>
    <w:rsid w:val="00845B88"/>
    <w:rsid w:val="0085080A"/>
    <w:rsid w:val="0085430C"/>
    <w:rsid w:val="00855BAF"/>
    <w:rsid w:val="008608EA"/>
    <w:rsid w:val="00862589"/>
    <w:rsid w:val="00866D3E"/>
    <w:rsid w:val="00880309"/>
    <w:rsid w:val="00881515"/>
    <w:rsid w:val="00882F84"/>
    <w:rsid w:val="00887611"/>
    <w:rsid w:val="00892F46"/>
    <w:rsid w:val="00895A8C"/>
    <w:rsid w:val="008A3E53"/>
    <w:rsid w:val="008A7DBA"/>
    <w:rsid w:val="008B37FC"/>
    <w:rsid w:val="008B60D0"/>
    <w:rsid w:val="008D4244"/>
    <w:rsid w:val="008D4A2E"/>
    <w:rsid w:val="008D6A66"/>
    <w:rsid w:val="008E5B84"/>
    <w:rsid w:val="0090172B"/>
    <w:rsid w:val="00913131"/>
    <w:rsid w:val="00914E84"/>
    <w:rsid w:val="00921A82"/>
    <w:rsid w:val="0092314A"/>
    <w:rsid w:val="00930EA9"/>
    <w:rsid w:val="00934FFF"/>
    <w:rsid w:val="00941F7F"/>
    <w:rsid w:val="009560E3"/>
    <w:rsid w:val="00960B45"/>
    <w:rsid w:val="009653A5"/>
    <w:rsid w:val="00980587"/>
    <w:rsid w:val="0098332C"/>
    <w:rsid w:val="0098616A"/>
    <w:rsid w:val="009918B1"/>
    <w:rsid w:val="00994569"/>
    <w:rsid w:val="009A41FD"/>
    <w:rsid w:val="009B6566"/>
    <w:rsid w:val="009B6654"/>
    <w:rsid w:val="009B70C8"/>
    <w:rsid w:val="009C06E9"/>
    <w:rsid w:val="009D02C6"/>
    <w:rsid w:val="009D7C57"/>
    <w:rsid w:val="009F627F"/>
    <w:rsid w:val="00A00AEF"/>
    <w:rsid w:val="00A06ADC"/>
    <w:rsid w:val="00A21189"/>
    <w:rsid w:val="00A4027D"/>
    <w:rsid w:val="00A41C56"/>
    <w:rsid w:val="00A473CD"/>
    <w:rsid w:val="00A51D9D"/>
    <w:rsid w:val="00A72482"/>
    <w:rsid w:val="00A75ADE"/>
    <w:rsid w:val="00A93BE2"/>
    <w:rsid w:val="00AA0823"/>
    <w:rsid w:val="00AD036B"/>
    <w:rsid w:val="00AF34A5"/>
    <w:rsid w:val="00AF5C25"/>
    <w:rsid w:val="00AF7B0B"/>
    <w:rsid w:val="00B0018F"/>
    <w:rsid w:val="00B02785"/>
    <w:rsid w:val="00B02F8D"/>
    <w:rsid w:val="00B04147"/>
    <w:rsid w:val="00B05DFB"/>
    <w:rsid w:val="00B110D6"/>
    <w:rsid w:val="00B24163"/>
    <w:rsid w:val="00B268CC"/>
    <w:rsid w:val="00B45CDB"/>
    <w:rsid w:val="00B53D38"/>
    <w:rsid w:val="00B6673C"/>
    <w:rsid w:val="00B71478"/>
    <w:rsid w:val="00B734AA"/>
    <w:rsid w:val="00B77303"/>
    <w:rsid w:val="00B819FF"/>
    <w:rsid w:val="00B90DA2"/>
    <w:rsid w:val="00BA0370"/>
    <w:rsid w:val="00BA12A3"/>
    <w:rsid w:val="00BB4735"/>
    <w:rsid w:val="00BB4C69"/>
    <w:rsid w:val="00BC2E6E"/>
    <w:rsid w:val="00BC3DEE"/>
    <w:rsid w:val="00BD25AC"/>
    <w:rsid w:val="00BD4AB5"/>
    <w:rsid w:val="00BE5F88"/>
    <w:rsid w:val="00BF5F25"/>
    <w:rsid w:val="00C17579"/>
    <w:rsid w:val="00C222DC"/>
    <w:rsid w:val="00C30902"/>
    <w:rsid w:val="00C42770"/>
    <w:rsid w:val="00C43AC3"/>
    <w:rsid w:val="00C43BF0"/>
    <w:rsid w:val="00C55537"/>
    <w:rsid w:val="00C578C3"/>
    <w:rsid w:val="00C57F4E"/>
    <w:rsid w:val="00C87D8F"/>
    <w:rsid w:val="00C905A7"/>
    <w:rsid w:val="00CA0F85"/>
    <w:rsid w:val="00CA2F0C"/>
    <w:rsid w:val="00CA563C"/>
    <w:rsid w:val="00CB12C1"/>
    <w:rsid w:val="00CB40A1"/>
    <w:rsid w:val="00CF1206"/>
    <w:rsid w:val="00CF1B3E"/>
    <w:rsid w:val="00CF203B"/>
    <w:rsid w:val="00CF42DB"/>
    <w:rsid w:val="00D01E55"/>
    <w:rsid w:val="00D100AB"/>
    <w:rsid w:val="00D12126"/>
    <w:rsid w:val="00D221C8"/>
    <w:rsid w:val="00D24D1E"/>
    <w:rsid w:val="00D32608"/>
    <w:rsid w:val="00D342C0"/>
    <w:rsid w:val="00D4052E"/>
    <w:rsid w:val="00D40855"/>
    <w:rsid w:val="00D41B17"/>
    <w:rsid w:val="00D45778"/>
    <w:rsid w:val="00D45B2F"/>
    <w:rsid w:val="00D46927"/>
    <w:rsid w:val="00D5261A"/>
    <w:rsid w:val="00D55FBC"/>
    <w:rsid w:val="00D6181A"/>
    <w:rsid w:val="00D72A42"/>
    <w:rsid w:val="00D804CC"/>
    <w:rsid w:val="00D8074A"/>
    <w:rsid w:val="00D80C49"/>
    <w:rsid w:val="00D87BE4"/>
    <w:rsid w:val="00D915C2"/>
    <w:rsid w:val="00D9677C"/>
    <w:rsid w:val="00D97A3B"/>
    <w:rsid w:val="00DA22C3"/>
    <w:rsid w:val="00DA69AA"/>
    <w:rsid w:val="00DA7013"/>
    <w:rsid w:val="00DB1CBC"/>
    <w:rsid w:val="00DB2CC9"/>
    <w:rsid w:val="00DB375B"/>
    <w:rsid w:val="00DF7E92"/>
    <w:rsid w:val="00E008FA"/>
    <w:rsid w:val="00E009AB"/>
    <w:rsid w:val="00E04BB3"/>
    <w:rsid w:val="00E13E9B"/>
    <w:rsid w:val="00E173B2"/>
    <w:rsid w:val="00E22C16"/>
    <w:rsid w:val="00E2565D"/>
    <w:rsid w:val="00E273ED"/>
    <w:rsid w:val="00E3580E"/>
    <w:rsid w:val="00E37632"/>
    <w:rsid w:val="00E37E5A"/>
    <w:rsid w:val="00E406DE"/>
    <w:rsid w:val="00E45565"/>
    <w:rsid w:val="00E47883"/>
    <w:rsid w:val="00E60A6F"/>
    <w:rsid w:val="00E62196"/>
    <w:rsid w:val="00E66F3A"/>
    <w:rsid w:val="00E70BBD"/>
    <w:rsid w:val="00E739DF"/>
    <w:rsid w:val="00E745C0"/>
    <w:rsid w:val="00E76D12"/>
    <w:rsid w:val="00EA5E05"/>
    <w:rsid w:val="00EB24E1"/>
    <w:rsid w:val="00EC1EC9"/>
    <w:rsid w:val="00EC570B"/>
    <w:rsid w:val="00EC611D"/>
    <w:rsid w:val="00EF103B"/>
    <w:rsid w:val="00EF26AF"/>
    <w:rsid w:val="00EF5918"/>
    <w:rsid w:val="00F20FAB"/>
    <w:rsid w:val="00F232C7"/>
    <w:rsid w:val="00F3158A"/>
    <w:rsid w:val="00F3672E"/>
    <w:rsid w:val="00F57B12"/>
    <w:rsid w:val="00F603A6"/>
    <w:rsid w:val="00F67339"/>
    <w:rsid w:val="00F71D7A"/>
    <w:rsid w:val="00F73B04"/>
    <w:rsid w:val="00F80DE3"/>
    <w:rsid w:val="00F8154E"/>
    <w:rsid w:val="00F841A6"/>
    <w:rsid w:val="00FA005E"/>
    <w:rsid w:val="00FA753C"/>
    <w:rsid w:val="00FB6121"/>
    <w:rsid w:val="00FC7588"/>
    <w:rsid w:val="00FD67FD"/>
    <w:rsid w:val="00FD7152"/>
    <w:rsid w:val="00FE02FB"/>
    <w:rsid w:val="00FE5324"/>
    <w:rsid w:val="00FE79D3"/>
    <w:rsid w:val="00FF5789"/>
    <w:rsid w:val="00FF73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50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361476"/>
    <w:rPr>
      <w:sz w:val="20"/>
      <w:szCs w:val="20"/>
      <w:lang/>
    </w:rPr>
  </w:style>
  <w:style w:type="character" w:customStyle="1" w:styleId="TestonotadichiusuraCarattere">
    <w:name w:val="Testo nota di chiusura Carattere"/>
    <w:link w:val="Testonotadichiusura"/>
    <w:uiPriority w:val="99"/>
    <w:semiHidden/>
    <w:rsid w:val="00361476"/>
    <w:rPr>
      <w:lang w:eastAsia="en-US"/>
    </w:rPr>
  </w:style>
  <w:style w:type="character" w:styleId="Rimandonotadichiusura">
    <w:name w:val="endnote reference"/>
    <w:uiPriority w:val="99"/>
    <w:semiHidden/>
    <w:unhideWhenUsed/>
    <w:rsid w:val="00361476"/>
    <w:rPr>
      <w:vertAlign w:val="superscript"/>
    </w:rPr>
  </w:style>
  <w:style w:type="paragraph" w:styleId="Testonotaapidipagina">
    <w:name w:val="footnote text"/>
    <w:basedOn w:val="Normale"/>
    <w:link w:val="TestonotaapidipaginaCarattere"/>
    <w:unhideWhenUsed/>
    <w:rsid w:val="00361476"/>
    <w:rPr>
      <w:sz w:val="20"/>
      <w:szCs w:val="20"/>
      <w:lang/>
    </w:rPr>
  </w:style>
  <w:style w:type="character" w:customStyle="1" w:styleId="TestonotaapidipaginaCarattere">
    <w:name w:val="Testo nota a piè di pagina Carattere"/>
    <w:link w:val="Testonotaapidipagina"/>
    <w:rsid w:val="00361476"/>
    <w:rPr>
      <w:lang w:eastAsia="en-US"/>
    </w:rPr>
  </w:style>
  <w:style w:type="character" w:styleId="Rimandonotaapidipagina">
    <w:name w:val="footnote reference"/>
    <w:unhideWhenUsed/>
    <w:rsid w:val="00361476"/>
    <w:rPr>
      <w:vertAlign w:val="superscript"/>
    </w:rPr>
  </w:style>
  <w:style w:type="paragraph" w:styleId="Intestazione">
    <w:name w:val="header"/>
    <w:basedOn w:val="Normale"/>
    <w:link w:val="IntestazioneCarattere"/>
    <w:uiPriority w:val="99"/>
    <w:unhideWhenUsed/>
    <w:rsid w:val="008A3E53"/>
    <w:pPr>
      <w:tabs>
        <w:tab w:val="center" w:pos="4819"/>
        <w:tab w:val="right" w:pos="9638"/>
      </w:tabs>
    </w:pPr>
    <w:rPr>
      <w:lang/>
    </w:rPr>
  </w:style>
  <w:style w:type="character" w:customStyle="1" w:styleId="IntestazioneCarattere">
    <w:name w:val="Intestazione Carattere"/>
    <w:link w:val="Intestazione"/>
    <w:uiPriority w:val="99"/>
    <w:rsid w:val="008A3E53"/>
    <w:rPr>
      <w:sz w:val="22"/>
      <w:szCs w:val="22"/>
      <w:lang w:eastAsia="en-US"/>
    </w:rPr>
  </w:style>
  <w:style w:type="paragraph" w:styleId="Pidipagina">
    <w:name w:val="footer"/>
    <w:basedOn w:val="Normale"/>
    <w:link w:val="PidipaginaCarattere"/>
    <w:uiPriority w:val="99"/>
    <w:unhideWhenUsed/>
    <w:rsid w:val="008A3E53"/>
    <w:pPr>
      <w:tabs>
        <w:tab w:val="center" w:pos="4819"/>
        <w:tab w:val="right" w:pos="9638"/>
      </w:tabs>
    </w:pPr>
    <w:rPr>
      <w:lang/>
    </w:rPr>
  </w:style>
  <w:style w:type="character" w:customStyle="1" w:styleId="PidipaginaCarattere">
    <w:name w:val="Piè di pagina Carattere"/>
    <w:link w:val="Pidipagina"/>
    <w:uiPriority w:val="99"/>
    <w:rsid w:val="008A3E53"/>
    <w:rPr>
      <w:sz w:val="22"/>
      <w:szCs w:val="22"/>
      <w:lang w:eastAsia="en-US"/>
    </w:rPr>
  </w:style>
  <w:style w:type="character" w:customStyle="1" w:styleId="Caratteredellanota">
    <w:name w:val="Carattere della nota"/>
    <w:rsid w:val="007B0A6F"/>
    <w:rPr>
      <w:vertAlign w:val="superscript"/>
    </w:rPr>
  </w:style>
  <w:style w:type="paragraph" w:styleId="Corpodeltesto">
    <w:name w:val="Body Text"/>
    <w:basedOn w:val="Normale"/>
    <w:link w:val="CorpodeltestoCarattere"/>
    <w:rsid w:val="007B0A6F"/>
    <w:pPr>
      <w:suppressAutoHyphens/>
      <w:spacing w:after="120" w:line="240" w:lineRule="auto"/>
    </w:pPr>
    <w:rPr>
      <w:rFonts w:ascii="Times New Roman" w:eastAsia="Times New Roman" w:hAnsi="Times New Roman"/>
      <w:sz w:val="24"/>
      <w:szCs w:val="24"/>
      <w:lang w:eastAsia="ar-SA"/>
    </w:rPr>
  </w:style>
  <w:style w:type="character" w:customStyle="1" w:styleId="CorpodeltestoCarattere">
    <w:name w:val="Corpo del testo Carattere"/>
    <w:link w:val="Corpodeltesto"/>
    <w:rsid w:val="007B0A6F"/>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455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5FFDB-A5B6-40FF-A006-7062AF9D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18484</Words>
  <Characters>105365</Characters>
  <Application>Microsoft Office Word</Application>
  <DocSecurity>0</DocSecurity>
  <Lines>878</Lines>
  <Paragraphs>247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AsA</cp:lastModifiedBy>
  <cp:revision>2</cp:revision>
  <dcterms:created xsi:type="dcterms:W3CDTF">2016-05-30T12:55:00Z</dcterms:created>
  <dcterms:modified xsi:type="dcterms:W3CDTF">2016-05-30T12:55:00Z</dcterms:modified>
</cp:coreProperties>
</file>